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8"/>
        <w:gridCol w:w="7575"/>
      </w:tblGrid>
      <w:tr w:rsidR="00FE7AA7" w:rsidRPr="00723991" w14:paraId="2CCECE78" w14:textId="77777777" w:rsidTr="006E7098">
        <w:trPr>
          <w:trHeight w:val="320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BAB7C5C" w14:textId="77777777" w:rsidR="00FE7AA7" w:rsidRPr="00723991" w:rsidRDefault="00FE7AA7" w:rsidP="00B403CA">
            <w:pPr>
              <w:jc w:val="center"/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723991">
              <w:rPr>
                <w:rFonts w:cs="Arial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Radicado </w:t>
            </w:r>
          </w:p>
        </w:tc>
      </w:tr>
      <w:tr w:rsidR="00FE7AA7" w:rsidRPr="00723991" w14:paraId="1C27B14F" w14:textId="77777777" w:rsidTr="006E7098">
        <w:trPr>
          <w:trHeight w:val="340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D3A930" w14:textId="6762E37F" w:rsidR="00FE7AA7" w:rsidRPr="00723991" w:rsidRDefault="00051D9E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723991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Investigado/a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0E56E1" w14:textId="77777777" w:rsidR="00FE7AA7" w:rsidRPr="00723991" w:rsidRDefault="00FE7AA7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FE7AA7" w:rsidRPr="00723991" w14:paraId="4FAD5793" w14:textId="77777777" w:rsidTr="006E7098">
        <w:trPr>
          <w:trHeight w:val="360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C9E6B0" w14:textId="77777777" w:rsidR="00FE7AA7" w:rsidRPr="00723991" w:rsidRDefault="00FE7AA7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723991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Cargo o entidad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A3B041" w14:textId="77777777" w:rsidR="00FE7AA7" w:rsidRPr="00723991" w:rsidRDefault="00FE7AA7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FE7AA7" w:rsidRPr="00723991" w14:paraId="4F834F4C" w14:textId="77777777" w:rsidTr="006E7098">
        <w:trPr>
          <w:trHeight w:val="360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8057174" w14:textId="77777777" w:rsidR="00FE7AA7" w:rsidRPr="00723991" w:rsidRDefault="00FE7AA7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723991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Quejoso/signatario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DE3AD2" w14:textId="77777777" w:rsidR="00FE7AA7" w:rsidRPr="00723991" w:rsidRDefault="00FE7AA7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FE7AA7" w:rsidRPr="00723991" w14:paraId="084BDFF4" w14:textId="77777777" w:rsidTr="006E7098">
        <w:trPr>
          <w:trHeight w:val="360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85FB9C" w14:textId="77777777" w:rsidR="00FE7AA7" w:rsidRPr="00723991" w:rsidRDefault="00FE7AA7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723991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Fecha de los hechos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28A2E" w14:textId="77777777" w:rsidR="00FE7AA7" w:rsidRPr="00723991" w:rsidRDefault="00FE7AA7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FE7AA7" w:rsidRPr="00723991" w14:paraId="48B8A1DC" w14:textId="77777777" w:rsidTr="006E7098">
        <w:trPr>
          <w:trHeight w:val="360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DB53ED" w14:textId="77777777" w:rsidR="00FE7AA7" w:rsidRPr="00723991" w:rsidRDefault="00FE7AA7" w:rsidP="00B403CA">
            <w:pPr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</w:pPr>
            <w:r w:rsidRPr="00723991">
              <w:rPr>
                <w:rFonts w:cs="Arial"/>
                <w:color w:val="000000" w:themeColor="text1"/>
                <w:sz w:val="22"/>
                <w:szCs w:val="22"/>
                <w:lang w:eastAsia="es-CO"/>
              </w:rPr>
              <w:t>Asunto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2FA575" w14:textId="2C0EE216" w:rsidR="00FE7AA7" w:rsidRPr="00723991" w:rsidRDefault="00FE7AA7" w:rsidP="00FE7AA7">
            <w:pPr>
              <w:ind w:right="-516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723991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Auto inhibitorio. (Artículo </w:t>
            </w:r>
            <w:r w:rsidR="005B19A2" w:rsidRPr="00723991">
              <w:rPr>
                <w:rFonts w:cs="Arial"/>
                <w:b/>
                <w:color w:val="000000" w:themeColor="text1"/>
                <w:sz w:val="22"/>
                <w:szCs w:val="22"/>
              </w:rPr>
              <w:t>209</w:t>
            </w:r>
            <w:r w:rsidRPr="00723991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Ley </w:t>
            </w:r>
            <w:r w:rsidR="0000696D" w:rsidRPr="00723991">
              <w:rPr>
                <w:rFonts w:cs="Arial"/>
                <w:b/>
                <w:color w:val="000000" w:themeColor="text1"/>
                <w:sz w:val="22"/>
                <w:szCs w:val="22"/>
              </w:rPr>
              <w:t>1952</w:t>
            </w:r>
            <w:r w:rsidRPr="00723991">
              <w:rPr>
                <w:rFonts w:cs="Arial"/>
                <w:b/>
                <w:color w:val="000000" w:themeColor="text1"/>
                <w:sz w:val="22"/>
                <w:szCs w:val="22"/>
              </w:rPr>
              <w:t xml:space="preserve"> de 2</w:t>
            </w:r>
            <w:r w:rsidR="0000696D" w:rsidRPr="00723991">
              <w:rPr>
                <w:rFonts w:cs="Arial"/>
                <w:b/>
                <w:color w:val="000000" w:themeColor="text1"/>
                <w:sz w:val="22"/>
                <w:szCs w:val="22"/>
              </w:rPr>
              <w:t>019</w:t>
            </w:r>
            <w:r w:rsidRPr="00723991">
              <w:rPr>
                <w:rFonts w:cs="Arial"/>
                <w:b/>
                <w:color w:val="000000" w:themeColor="text1"/>
                <w:sz w:val="22"/>
                <w:szCs w:val="22"/>
              </w:rPr>
              <w:t>)</w:t>
            </w:r>
          </w:p>
          <w:p w14:paraId="5CEB44BB" w14:textId="77777777" w:rsidR="00FE7AA7" w:rsidRPr="00723991" w:rsidRDefault="00FE7AA7" w:rsidP="00B403CA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</w:tr>
    </w:tbl>
    <w:p w14:paraId="6E264C49" w14:textId="77777777" w:rsidR="00FE7AA7" w:rsidRPr="00723991" w:rsidRDefault="00FE7AA7" w:rsidP="00FE7AA7">
      <w:pPr>
        <w:rPr>
          <w:rFonts w:cs="Arial"/>
          <w:b/>
          <w:color w:val="000000" w:themeColor="text1"/>
          <w:sz w:val="22"/>
          <w:szCs w:val="22"/>
        </w:rPr>
      </w:pPr>
    </w:p>
    <w:p w14:paraId="4E4984C7" w14:textId="77777777" w:rsidR="00FE7AA7" w:rsidRPr="00723991" w:rsidRDefault="00FE7AA7" w:rsidP="00FE7AA7">
      <w:pPr>
        <w:ind w:right="-516"/>
        <w:rPr>
          <w:rFonts w:cs="Arial"/>
          <w:b/>
          <w:color w:val="000000" w:themeColor="text1"/>
          <w:sz w:val="22"/>
          <w:szCs w:val="22"/>
        </w:rPr>
      </w:pPr>
    </w:p>
    <w:p w14:paraId="7577B4A9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color w:val="000000" w:themeColor="text1"/>
          <w:sz w:val="22"/>
          <w:szCs w:val="22"/>
        </w:rPr>
        <w:t>Tunja, (fecha)</w:t>
      </w:r>
    </w:p>
    <w:p w14:paraId="0C5AA697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0CB5B79D" w14:textId="77777777" w:rsidR="00FE7AA7" w:rsidRPr="00723991" w:rsidRDefault="00FE7AA7" w:rsidP="00A8447C">
      <w:pPr>
        <w:pStyle w:val="Prrafodelista"/>
        <w:numPr>
          <w:ilvl w:val="0"/>
          <w:numId w:val="1"/>
        </w:num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  <w:r w:rsidRPr="00723991">
        <w:rPr>
          <w:rFonts w:cs="Arial"/>
          <w:b/>
          <w:color w:val="000000" w:themeColor="text1"/>
          <w:sz w:val="22"/>
          <w:szCs w:val="22"/>
        </w:rPr>
        <w:t>ASUNTO</w:t>
      </w:r>
    </w:p>
    <w:p w14:paraId="3251C3D3" w14:textId="77777777" w:rsidR="00FE7AA7" w:rsidRPr="00723991" w:rsidRDefault="00FE7AA7" w:rsidP="00A8447C">
      <w:pPr>
        <w:pStyle w:val="Prrafodelista"/>
        <w:ind w:left="1080" w:right="-517"/>
        <w:rPr>
          <w:rFonts w:cs="Arial"/>
          <w:b/>
          <w:color w:val="000000" w:themeColor="text1"/>
          <w:sz w:val="22"/>
          <w:szCs w:val="22"/>
        </w:rPr>
      </w:pPr>
    </w:p>
    <w:p w14:paraId="05D23B90" w14:textId="2A1DE8E5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color w:val="000000" w:themeColor="text1"/>
          <w:sz w:val="22"/>
          <w:szCs w:val="22"/>
        </w:rPr>
        <w:t>Procede el operador disciplinario a realizar el estudio correspondiente, respecto del escrito presentado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 xml:space="preserve">por el señor (a) y radicado en este Instituto el ________, por medio del cual solicitó que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 xml:space="preserve">se adelantara la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>correspondiente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 xml:space="preserve"> investigación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 xml:space="preserve"> por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 xml:space="preserve">la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  </w:t>
      </w:r>
      <w:r w:rsidRPr="00723991">
        <w:rPr>
          <w:rFonts w:cs="Arial"/>
          <w:color w:val="000000" w:themeColor="text1"/>
          <w:sz w:val="22"/>
          <w:szCs w:val="22"/>
        </w:rPr>
        <w:t>ocurrencia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 </w:t>
      </w:r>
      <w:r w:rsidRPr="00723991">
        <w:rPr>
          <w:rFonts w:cs="Arial"/>
          <w:color w:val="000000" w:themeColor="text1"/>
          <w:sz w:val="22"/>
          <w:szCs w:val="22"/>
        </w:rPr>
        <w:t xml:space="preserve"> de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 </w:t>
      </w:r>
      <w:r w:rsidRPr="00723991">
        <w:rPr>
          <w:rFonts w:cs="Arial"/>
          <w:color w:val="000000" w:themeColor="text1"/>
          <w:sz w:val="22"/>
          <w:szCs w:val="22"/>
        </w:rPr>
        <w:t xml:space="preserve">presuntas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 </w:t>
      </w:r>
      <w:r w:rsidRPr="00723991">
        <w:rPr>
          <w:rFonts w:cs="Arial"/>
          <w:color w:val="000000" w:themeColor="text1"/>
          <w:sz w:val="22"/>
          <w:szCs w:val="22"/>
        </w:rPr>
        <w:t>irregularidades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 </w:t>
      </w:r>
      <w:r w:rsidRPr="00723991">
        <w:rPr>
          <w:rFonts w:cs="Arial"/>
          <w:color w:val="000000" w:themeColor="text1"/>
          <w:sz w:val="22"/>
          <w:szCs w:val="22"/>
        </w:rPr>
        <w:t xml:space="preserve"> de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 </w:t>
      </w:r>
      <w:r w:rsidRPr="00723991">
        <w:rPr>
          <w:rFonts w:cs="Arial"/>
          <w:color w:val="000000" w:themeColor="text1"/>
          <w:sz w:val="22"/>
          <w:szCs w:val="22"/>
        </w:rPr>
        <w:t xml:space="preserve"> parte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="00051D9E" w:rsidRPr="00723991">
        <w:rPr>
          <w:rFonts w:cs="Arial"/>
          <w:color w:val="000000" w:themeColor="text1"/>
          <w:sz w:val="22"/>
          <w:szCs w:val="22"/>
        </w:rPr>
        <w:t xml:space="preserve">de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___________________________  </w:t>
      </w:r>
      <w:r w:rsidRPr="00723991">
        <w:rPr>
          <w:rFonts w:cs="Arial"/>
          <w:color w:val="000000" w:themeColor="text1"/>
          <w:sz w:val="22"/>
          <w:szCs w:val="22"/>
        </w:rPr>
        <w:t>, en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 xml:space="preserve"> su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 xml:space="preserve"> condición 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 </w:t>
      </w:r>
      <w:r w:rsidRPr="00723991">
        <w:rPr>
          <w:rFonts w:cs="Arial"/>
          <w:color w:val="000000" w:themeColor="text1"/>
          <w:sz w:val="22"/>
          <w:szCs w:val="22"/>
        </w:rPr>
        <w:t>de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 xml:space="preserve"> ________</w:t>
      </w:r>
      <w:r w:rsidR="00620C50" w:rsidRPr="00723991">
        <w:rPr>
          <w:rFonts w:cs="Arial"/>
          <w:color w:val="000000" w:themeColor="text1"/>
          <w:sz w:val="22"/>
          <w:szCs w:val="22"/>
        </w:rPr>
        <w:t>________</w:t>
      </w:r>
      <w:r w:rsidRPr="00723991">
        <w:rPr>
          <w:rFonts w:cs="Arial"/>
          <w:color w:val="000000" w:themeColor="text1"/>
          <w:sz w:val="22"/>
          <w:szCs w:val="22"/>
        </w:rPr>
        <w:t>, consistentes</w:t>
      </w:r>
      <w:r w:rsidR="00620C50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="002F6517"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color w:val="000000" w:themeColor="text1"/>
          <w:sz w:val="22"/>
          <w:szCs w:val="22"/>
        </w:rPr>
        <w:t>en ______________________________ (Folios ______).</w:t>
      </w:r>
    </w:p>
    <w:p w14:paraId="6D43C8D8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5C7CF5E3" w14:textId="77777777" w:rsidR="00FE7AA7" w:rsidRPr="00723991" w:rsidRDefault="00FE7AA7" w:rsidP="00A8447C">
      <w:p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</w:p>
    <w:p w14:paraId="40F1E333" w14:textId="77777777" w:rsidR="00FE7AA7" w:rsidRPr="00723991" w:rsidRDefault="00FE7AA7" w:rsidP="00A8447C">
      <w:pPr>
        <w:pStyle w:val="Prrafodelista"/>
        <w:numPr>
          <w:ilvl w:val="0"/>
          <w:numId w:val="1"/>
        </w:num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  <w:r w:rsidRPr="00723991">
        <w:rPr>
          <w:rFonts w:cs="Arial"/>
          <w:b/>
          <w:color w:val="000000" w:themeColor="text1"/>
          <w:sz w:val="22"/>
          <w:szCs w:val="22"/>
        </w:rPr>
        <w:t>CONSIDERACIONES DEL DESPACHO</w:t>
      </w:r>
    </w:p>
    <w:p w14:paraId="1AA5FE49" w14:textId="77777777" w:rsidR="00FE7AA7" w:rsidRPr="00723991" w:rsidRDefault="00FE7AA7" w:rsidP="00A8447C">
      <w:p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</w:p>
    <w:p w14:paraId="6D18F96E" w14:textId="584F8E92" w:rsidR="00FE7AA7" w:rsidRPr="00723991" w:rsidRDefault="00FE7AA7" w:rsidP="00A8447C">
      <w:pPr>
        <w:spacing w:line="276" w:lineRule="auto"/>
        <w:ind w:right="-517"/>
        <w:jc w:val="both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color w:val="000000" w:themeColor="text1"/>
          <w:sz w:val="22"/>
          <w:szCs w:val="22"/>
        </w:rPr>
        <w:t xml:space="preserve">Respecto a los hechos narrados en </w:t>
      </w:r>
      <w:r w:rsidR="00051D9E" w:rsidRPr="00723991">
        <w:rPr>
          <w:rFonts w:cs="Arial"/>
          <w:color w:val="000000" w:themeColor="text1"/>
          <w:sz w:val="22"/>
          <w:szCs w:val="22"/>
        </w:rPr>
        <w:t>(</w:t>
      </w:r>
      <w:r w:rsidRPr="00723991">
        <w:rPr>
          <w:rFonts w:cs="Arial"/>
          <w:color w:val="000000" w:themeColor="text1"/>
          <w:sz w:val="22"/>
          <w:szCs w:val="22"/>
        </w:rPr>
        <w:t>el informe de servidor público /</w:t>
      </w:r>
      <w:r w:rsidR="008447E4" w:rsidRPr="00723991">
        <w:rPr>
          <w:rFonts w:cs="Arial"/>
          <w:color w:val="000000" w:themeColor="text1"/>
          <w:sz w:val="22"/>
          <w:szCs w:val="22"/>
        </w:rPr>
        <w:t>queja</w:t>
      </w:r>
      <w:r w:rsidR="00051D9E" w:rsidRPr="00723991">
        <w:rPr>
          <w:rFonts w:cs="Arial"/>
          <w:color w:val="000000" w:themeColor="text1"/>
          <w:sz w:val="22"/>
          <w:szCs w:val="22"/>
        </w:rPr>
        <w:t>)</w:t>
      </w:r>
      <w:r w:rsidR="008447E4" w:rsidRPr="00723991">
        <w:rPr>
          <w:rFonts w:cs="Arial"/>
          <w:color w:val="000000" w:themeColor="text1"/>
          <w:sz w:val="22"/>
          <w:szCs w:val="22"/>
        </w:rPr>
        <w:t xml:space="preserve"> reseñad</w:t>
      </w:r>
      <w:r w:rsidR="003E303F" w:rsidRPr="00723991">
        <w:rPr>
          <w:rFonts w:cs="Arial"/>
          <w:color w:val="000000" w:themeColor="text1"/>
          <w:sz w:val="22"/>
          <w:szCs w:val="22"/>
        </w:rPr>
        <w:t>o</w:t>
      </w:r>
      <w:r w:rsidRPr="00723991">
        <w:rPr>
          <w:rFonts w:cs="Arial"/>
          <w:color w:val="000000" w:themeColor="text1"/>
          <w:sz w:val="22"/>
          <w:szCs w:val="22"/>
        </w:rPr>
        <w:t xml:space="preserve"> con anterioridad, resultaría procedente dictar auto de Indagación Preliminar con el fin de determinar la ocurrencia de la conducta de los posibles responsables, según las circunstancias descritas; pero previo análisis el Despacho advierte que ello no es posible, dado que el comportamiento es atípico disciplinariamente como se demostrará a continuación.</w:t>
      </w:r>
    </w:p>
    <w:p w14:paraId="7225D2AA" w14:textId="77777777" w:rsidR="00FE7AA7" w:rsidRPr="00723991" w:rsidRDefault="00FE7AA7" w:rsidP="00A8447C">
      <w:pPr>
        <w:pStyle w:val="NormalWeb"/>
        <w:spacing w:before="0" w:after="0"/>
        <w:ind w:right="-517"/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</w:p>
    <w:p w14:paraId="300FBE91" w14:textId="77777777" w:rsidR="00FE7AA7" w:rsidRPr="00723991" w:rsidRDefault="00FE7AA7" w:rsidP="00A8447C">
      <w:pPr>
        <w:spacing w:line="276" w:lineRule="auto"/>
        <w:ind w:right="-517"/>
        <w:jc w:val="both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color w:val="000000" w:themeColor="text1"/>
          <w:sz w:val="22"/>
          <w:szCs w:val="22"/>
        </w:rPr>
        <w:t xml:space="preserve">El artículo </w:t>
      </w:r>
      <w:r w:rsidR="0000696D" w:rsidRPr="00723991">
        <w:rPr>
          <w:rFonts w:cs="Arial"/>
          <w:color w:val="000000" w:themeColor="text1"/>
          <w:sz w:val="22"/>
          <w:szCs w:val="22"/>
        </w:rPr>
        <w:t>212</w:t>
      </w:r>
      <w:r w:rsidRPr="00723991">
        <w:rPr>
          <w:rFonts w:cs="Arial"/>
          <w:color w:val="000000" w:themeColor="text1"/>
          <w:sz w:val="22"/>
          <w:szCs w:val="22"/>
        </w:rPr>
        <w:t xml:space="preserve"> de la Ley </w:t>
      </w:r>
      <w:r w:rsidR="0000696D" w:rsidRPr="00723991">
        <w:rPr>
          <w:rFonts w:cs="Arial"/>
          <w:color w:val="000000" w:themeColor="text1"/>
          <w:sz w:val="22"/>
          <w:szCs w:val="22"/>
        </w:rPr>
        <w:t>1952</w:t>
      </w:r>
      <w:r w:rsidRPr="00723991">
        <w:rPr>
          <w:rFonts w:cs="Arial"/>
          <w:color w:val="000000" w:themeColor="text1"/>
          <w:sz w:val="22"/>
          <w:szCs w:val="22"/>
        </w:rPr>
        <w:t xml:space="preserve"> de </w:t>
      </w:r>
      <w:r w:rsidR="0000696D" w:rsidRPr="00723991">
        <w:rPr>
          <w:rFonts w:cs="Arial"/>
          <w:color w:val="000000" w:themeColor="text1"/>
          <w:sz w:val="22"/>
          <w:szCs w:val="22"/>
        </w:rPr>
        <w:t>2019</w:t>
      </w:r>
      <w:r w:rsidRPr="00723991">
        <w:rPr>
          <w:rFonts w:cs="Arial"/>
          <w:color w:val="000000" w:themeColor="text1"/>
          <w:sz w:val="22"/>
          <w:szCs w:val="22"/>
        </w:rPr>
        <w:t xml:space="preserve">, señala de manera concreta los motivos que conducen a la </w:t>
      </w:r>
      <w:r w:rsidR="0000696D" w:rsidRPr="00723991">
        <w:rPr>
          <w:rFonts w:cs="Arial"/>
          <w:color w:val="000000" w:themeColor="text1"/>
          <w:sz w:val="22"/>
          <w:szCs w:val="22"/>
        </w:rPr>
        <w:t>investigación disciplinaria</w:t>
      </w:r>
      <w:r w:rsidRPr="00723991">
        <w:rPr>
          <w:rFonts w:cs="Arial"/>
          <w:color w:val="000000" w:themeColor="text1"/>
          <w:sz w:val="22"/>
          <w:szCs w:val="22"/>
        </w:rPr>
        <w:t>, en los siguientes términos:</w:t>
      </w:r>
    </w:p>
    <w:p w14:paraId="670E8F6C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34A11EC4" w14:textId="77777777" w:rsidR="00FE7AA7" w:rsidRPr="00723991" w:rsidRDefault="00FE7AA7" w:rsidP="00A8447C">
      <w:pPr>
        <w:spacing w:line="276" w:lineRule="auto"/>
        <w:ind w:left="851" w:right="-517"/>
        <w:jc w:val="both"/>
        <w:rPr>
          <w:rFonts w:cs="Arial"/>
          <w:i/>
          <w:iCs/>
          <w:color w:val="000000" w:themeColor="text1"/>
          <w:sz w:val="22"/>
          <w:szCs w:val="22"/>
        </w:rPr>
      </w:pPr>
      <w:r w:rsidRPr="00723991">
        <w:rPr>
          <w:rFonts w:cs="Arial"/>
          <w:i/>
          <w:color w:val="000000" w:themeColor="text1"/>
          <w:sz w:val="22"/>
          <w:szCs w:val="22"/>
          <w:lang w:val="es-CO"/>
        </w:rPr>
        <w:t>“</w:t>
      </w:r>
      <w:r w:rsidRPr="00723991">
        <w:rPr>
          <w:rFonts w:cs="Arial"/>
          <w:i/>
          <w:iCs/>
          <w:color w:val="000000" w:themeColor="text1"/>
          <w:sz w:val="22"/>
          <w:szCs w:val="22"/>
        </w:rPr>
        <w:t>verificar la ocurrencia de la conducta, determinar si es constitutiva de falta disciplinaria o si se ha actuado al amparo de una causal de exclusión de la responsabilidad.</w:t>
      </w:r>
      <w:r w:rsidRPr="00723991">
        <w:rPr>
          <w:rFonts w:cs="Arial"/>
          <w:i/>
          <w:iCs/>
          <w:color w:val="000000" w:themeColor="text1"/>
          <w:sz w:val="22"/>
          <w:szCs w:val="22"/>
          <w:lang w:val="es-CO"/>
        </w:rPr>
        <w:t>”</w:t>
      </w:r>
    </w:p>
    <w:p w14:paraId="24261AB3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64DB022B" w14:textId="77777777" w:rsidR="00FE7AA7" w:rsidRPr="00723991" w:rsidRDefault="00FE7AA7" w:rsidP="00A8447C">
      <w:pPr>
        <w:spacing w:line="276" w:lineRule="auto"/>
        <w:ind w:right="-517"/>
        <w:jc w:val="both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color w:val="000000" w:themeColor="text1"/>
          <w:sz w:val="22"/>
          <w:szCs w:val="22"/>
        </w:rPr>
        <w:t>Ahora</w:t>
      </w:r>
      <w:r w:rsidR="0000696D" w:rsidRPr="00723991">
        <w:rPr>
          <w:rFonts w:cs="Arial"/>
          <w:color w:val="000000" w:themeColor="text1"/>
          <w:sz w:val="22"/>
          <w:szCs w:val="22"/>
        </w:rPr>
        <w:t xml:space="preserve"> bien, el artículo 209</w:t>
      </w:r>
      <w:r w:rsidRPr="00723991">
        <w:rPr>
          <w:rFonts w:cs="Arial"/>
          <w:color w:val="000000" w:themeColor="text1"/>
          <w:sz w:val="22"/>
          <w:szCs w:val="22"/>
        </w:rPr>
        <w:t xml:space="preserve"> expresa los eventos en los cuales es procedente de plano la decisión inhibitoria, veamos:</w:t>
      </w:r>
    </w:p>
    <w:p w14:paraId="40EF0DDA" w14:textId="77777777" w:rsidR="00FE7AA7" w:rsidRPr="00723991" w:rsidRDefault="00FE7AA7" w:rsidP="00A8447C">
      <w:pPr>
        <w:ind w:left="851" w:right="-517"/>
        <w:jc w:val="both"/>
        <w:rPr>
          <w:rFonts w:cs="Arial"/>
          <w:bCs/>
          <w:i/>
          <w:iCs/>
          <w:color w:val="000000" w:themeColor="text1"/>
          <w:sz w:val="22"/>
          <w:szCs w:val="22"/>
        </w:rPr>
      </w:pPr>
    </w:p>
    <w:p w14:paraId="2DF3430E" w14:textId="5D5A8E66" w:rsidR="00FE7AA7" w:rsidRPr="00723991" w:rsidRDefault="0000696D" w:rsidP="00A8447C">
      <w:pPr>
        <w:spacing w:line="276" w:lineRule="auto"/>
        <w:ind w:left="851" w:right="-517"/>
        <w:jc w:val="both"/>
        <w:rPr>
          <w:rFonts w:cs="Arial"/>
          <w:i/>
          <w:color w:val="333333"/>
          <w:sz w:val="22"/>
          <w:szCs w:val="22"/>
          <w:shd w:val="clear" w:color="auto" w:fill="FFFFFF"/>
        </w:rPr>
      </w:pPr>
      <w:r w:rsidRPr="00723991">
        <w:rPr>
          <w:rFonts w:cs="Arial"/>
          <w:i/>
          <w:color w:val="333333"/>
          <w:sz w:val="22"/>
          <w:szCs w:val="22"/>
          <w:shd w:val="clear" w:color="auto" w:fill="FFFFFF"/>
        </w:rPr>
        <w:t xml:space="preserve">“Cuando la información o queja sea </w:t>
      </w:r>
      <w:r w:rsidR="00051D9E" w:rsidRPr="00723991">
        <w:rPr>
          <w:rFonts w:cs="Arial"/>
          <w:i/>
          <w:color w:val="333333"/>
          <w:sz w:val="22"/>
          <w:szCs w:val="22"/>
          <w:shd w:val="clear" w:color="auto" w:fill="FFFFFF"/>
        </w:rPr>
        <w:t>manifiestamente</w:t>
      </w:r>
      <w:r w:rsidRPr="00723991">
        <w:rPr>
          <w:rFonts w:cs="Arial"/>
          <w:i/>
          <w:color w:val="333333"/>
          <w:sz w:val="22"/>
          <w:szCs w:val="22"/>
          <w:shd w:val="clear" w:color="auto" w:fill="FFFFFF"/>
        </w:rPr>
        <w:t xml:space="preserve"> temeraria o se refiera a hechos disciplinariamente irrelevantes o de imposible ocurrencia o sean presentados de manera absolutamente inconcreta o difusa, o cuando la acción no puede iniciarse, el funcionario de plano se inhibirá de iniciar actuación alguna. Contra esta decisión no procede recurso”.</w:t>
      </w:r>
    </w:p>
    <w:p w14:paraId="68604846" w14:textId="77777777" w:rsidR="0000696D" w:rsidRPr="00723991" w:rsidRDefault="0000696D" w:rsidP="00A8447C">
      <w:pPr>
        <w:ind w:left="851" w:right="-517"/>
        <w:jc w:val="both"/>
        <w:rPr>
          <w:rFonts w:cs="Arial"/>
          <w:iCs/>
          <w:color w:val="000000" w:themeColor="text1"/>
          <w:sz w:val="22"/>
          <w:szCs w:val="22"/>
          <w:lang w:val="es-CO"/>
        </w:rPr>
      </w:pPr>
    </w:p>
    <w:p w14:paraId="50C19D9D" w14:textId="77777777" w:rsidR="00FE7AA7" w:rsidRPr="00723991" w:rsidRDefault="00FE7AA7" w:rsidP="00A8447C">
      <w:pPr>
        <w:ind w:left="851" w:right="-517"/>
        <w:jc w:val="both"/>
        <w:rPr>
          <w:rFonts w:cs="Arial"/>
          <w:iCs/>
          <w:color w:val="000000" w:themeColor="text1"/>
          <w:sz w:val="22"/>
          <w:szCs w:val="22"/>
        </w:rPr>
      </w:pPr>
      <w:r w:rsidRPr="00723991">
        <w:rPr>
          <w:rFonts w:cs="Arial"/>
          <w:iCs/>
          <w:color w:val="000000" w:themeColor="text1"/>
          <w:sz w:val="22"/>
          <w:szCs w:val="22"/>
          <w:lang w:val="es-CO"/>
        </w:rPr>
        <w:t>“(Subrayar aquella causal que opere para el caso concreto).”</w:t>
      </w:r>
    </w:p>
    <w:p w14:paraId="2EC8775D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5B97F0C4" w14:textId="77777777" w:rsidR="00FE7AA7" w:rsidRPr="00723991" w:rsidRDefault="00FE7AA7" w:rsidP="00A8447C">
      <w:pPr>
        <w:spacing w:line="276" w:lineRule="auto"/>
        <w:ind w:right="-517"/>
        <w:jc w:val="both"/>
        <w:rPr>
          <w:rFonts w:cs="Arial"/>
          <w:i/>
          <w:iCs/>
          <w:color w:val="000000" w:themeColor="text1"/>
          <w:sz w:val="22"/>
          <w:szCs w:val="22"/>
        </w:rPr>
      </w:pPr>
      <w:r w:rsidRPr="00723991">
        <w:rPr>
          <w:rFonts w:cs="Arial"/>
          <w:color w:val="000000" w:themeColor="text1"/>
          <w:sz w:val="22"/>
          <w:szCs w:val="22"/>
        </w:rPr>
        <w:t xml:space="preserve">Así mismo el artículo </w:t>
      </w:r>
      <w:r w:rsidR="0000696D" w:rsidRPr="00723991">
        <w:rPr>
          <w:rFonts w:cs="Arial"/>
          <w:color w:val="000000" w:themeColor="text1"/>
          <w:sz w:val="22"/>
          <w:szCs w:val="22"/>
        </w:rPr>
        <w:t>242</w:t>
      </w:r>
      <w:r w:rsidRPr="00723991">
        <w:rPr>
          <w:rFonts w:cs="Arial"/>
          <w:color w:val="000000" w:themeColor="text1"/>
          <w:sz w:val="22"/>
          <w:szCs w:val="22"/>
        </w:rPr>
        <w:t xml:space="preserve"> Ibídem, consagra las conductas genéricas que constituyen falta disciplinaria y que conlleva a la imposición de sanción:</w:t>
      </w:r>
    </w:p>
    <w:p w14:paraId="6EFC8211" w14:textId="77777777" w:rsidR="00FE7AA7" w:rsidRPr="00723991" w:rsidRDefault="00FE7AA7" w:rsidP="00A8447C">
      <w:pPr>
        <w:ind w:left="851" w:right="-517"/>
        <w:jc w:val="both"/>
        <w:rPr>
          <w:rFonts w:cs="Arial"/>
          <w:i/>
          <w:iCs/>
          <w:color w:val="000000" w:themeColor="text1"/>
          <w:sz w:val="22"/>
          <w:szCs w:val="22"/>
        </w:rPr>
      </w:pPr>
    </w:p>
    <w:p w14:paraId="6816B179" w14:textId="504DB0E9" w:rsidR="00FE7AA7" w:rsidRPr="00723991" w:rsidRDefault="00FE7AA7" w:rsidP="00A8447C">
      <w:pPr>
        <w:spacing w:line="276" w:lineRule="auto"/>
        <w:ind w:left="851" w:right="-517"/>
        <w:jc w:val="both"/>
        <w:rPr>
          <w:rFonts w:cs="Arial"/>
          <w:iCs/>
          <w:color w:val="000000" w:themeColor="text1"/>
          <w:sz w:val="22"/>
          <w:szCs w:val="22"/>
        </w:rPr>
      </w:pPr>
      <w:r w:rsidRPr="00723991">
        <w:rPr>
          <w:rFonts w:cs="Arial"/>
          <w:iCs/>
          <w:color w:val="000000" w:themeColor="text1"/>
          <w:sz w:val="22"/>
          <w:szCs w:val="22"/>
          <w:lang w:val="es-CO"/>
        </w:rPr>
        <w:t>“</w:t>
      </w:r>
      <w:r w:rsidR="00ED1805" w:rsidRPr="00723991">
        <w:rPr>
          <w:rStyle w:val="Textoennegrita"/>
          <w:rFonts w:cs="Arial"/>
          <w:color w:val="333333"/>
          <w:sz w:val="22"/>
          <w:szCs w:val="22"/>
          <w:shd w:val="clear" w:color="auto" w:fill="FFFFFF"/>
        </w:rPr>
        <w:t>ARTÍCULO 242. Falta disciplinaria.</w:t>
      </w:r>
      <w:r w:rsidR="00ED1805" w:rsidRPr="00723991">
        <w:rPr>
          <w:rFonts w:cs="Arial"/>
          <w:color w:val="333333"/>
          <w:sz w:val="22"/>
          <w:szCs w:val="22"/>
          <w:shd w:val="clear" w:color="auto" w:fill="FFFFFF"/>
        </w:rPr>
        <w:t xml:space="preserve"> Constituye falta disciplinaria y da lugar a acción e imposición de la sanción correspondiente el incumplimiento de los deberes y prohibiciones, la incursión en las inhabilidades, impedimentos, incompatibilidades y conflictos de intereses previstos en la Constitución, en la Ley Estatutaria de la Administración de Justicia y demás </w:t>
      </w:r>
      <w:r w:rsidR="00ED1805" w:rsidRPr="00723991">
        <w:rPr>
          <w:rFonts w:cs="Arial"/>
          <w:color w:val="333333"/>
          <w:sz w:val="22"/>
          <w:szCs w:val="22"/>
          <w:shd w:val="clear" w:color="auto" w:fill="FFFFFF"/>
        </w:rPr>
        <w:lastRenderedPageBreak/>
        <w:t>leyes. Constituyen faltas gravísimas las contempladas en este código</w:t>
      </w:r>
      <w:r w:rsidRPr="00723991">
        <w:rPr>
          <w:rFonts w:cs="Arial"/>
          <w:iCs/>
          <w:color w:val="000000" w:themeColor="text1"/>
          <w:sz w:val="22"/>
          <w:szCs w:val="22"/>
        </w:rPr>
        <w:t>. </w:t>
      </w:r>
      <w:hyperlink r:id="rId8" w:history="1">
        <w:r w:rsidRPr="00723991">
          <w:rPr>
            <w:rFonts w:cs="Arial"/>
            <w:iCs/>
            <w:color w:val="000000" w:themeColor="text1"/>
            <w:sz w:val="22"/>
            <w:szCs w:val="22"/>
            <w:u w:val="single"/>
          </w:rPr>
          <w:t>Ver la Sentencia de la Corte Constitucional C-157 de 2003</w:t>
        </w:r>
      </w:hyperlink>
      <w:r w:rsidRPr="00723991">
        <w:rPr>
          <w:rFonts w:cs="Arial"/>
          <w:color w:val="000000" w:themeColor="text1"/>
          <w:sz w:val="22"/>
          <w:szCs w:val="22"/>
        </w:rPr>
        <w:t xml:space="preserve">. </w:t>
      </w:r>
      <w:r w:rsidRPr="00723991">
        <w:rPr>
          <w:rFonts w:cs="Arial"/>
          <w:color w:val="000000" w:themeColor="text1"/>
          <w:sz w:val="22"/>
          <w:szCs w:val="22"/>
          <w:lang w:val="es-CO"/>
        </w:rPr>
        <w:t>“</w:t>
      </w:r>
    </w:p>
    <w:p w14:paraId="49A34CFE" w14:textId="77777777" w:rsidR="00FE7AA7" w:rsidRPr="00723991" w:rsidRDefault="00FE7AA7" w:rsidP="00A8447C">
      <w:pPr>
        <w:tabs>
          <w:tab w:val="left" w:pos="3120"/>
        </w:tabs>
        <w:ind w:right="-517"/>
        <w:jc w:val="both"/>
        <w:rPr>
          <w:rFonts w:cs="Arial"/>
          <w:color w:val="000000" w:themeColor="text1"/>
          <w:sz w:val="22"/>
          <w:szCs w:val="22"/>
          <w:lang w:val="es-CO"/>
        </w:rPr>
      </w:pPr>
      <w:r w:rsidRPr="00723991">
        <w:rPr>
          <w:rFonts w:cs="Arial"/>
          <w:color w:val="000000" w:themeColor="text1"/>
          <w:sz w:val="22"/>
          <w:szCs w:val="22"/>
          <w:lang w:val="es-CO"/>
        </w:rPr>
        <w:tab/>
      </w:r>
    </w:p>
    <w:p w14:paraId="18CD848B" w14:textId="77777777" w:rsidR="00FE7AA7" w:rsidRPr="00723991" w:rsidRDefault="00FE7AA7" w:rsidP="00A8447C">
      <w:pPr>
        <w:spacing w:line="276" w:lineRule="auto"/>
        <w:ind w:right="-517"/>
        <w:jc w:val="both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color w:val="000000" w:themeColor="text1"/>
          <w:sz w:val="22"/>
          <w:szCs w:val="22"/>
        </w:rPr>
        <w:t xml:space="preserve">Frente al tema, la Corte Constitucional en diferentes jurisprudencias, entre ellas, en la sentencia C-155 de 2002, expuso: </w:t>
      </w:r>
    </w:p>
    <w:p w14:paraId="1F627AED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201292F1" w14:textId="77777777" w:rsidR="00FE7AA7" w:rsidRPr="00723991" w:rsidRDefault="00FE7AA7" w:rsidP="00A8447C">
      <w:pPr>
        <w:spacing w:line="276" w:lineRule="auto"/>
        <w:ind w:left="851" w:right="-517"/>
        <w:jc w:val="both"/>
        <w:rPr>
          <w:rFonts w:cs="Arial"/>
          <w:i/>
          <w:color w:val="000000" w:themeColor="text1"/>
          <w:sz w:val="22"/>
          <w:szCs w:val="22"/>
        </w:rPr>
      </w:pPr>
      <w:r w:rsidRPr="00723991">
        <w:rPr>
          <w:rFonts w:cs="Arial"/>
          <w:i/>
          <w:color w:val="000000" w:themeColor="text1"/>
          <w:sz w:val="22"/>
          <w:szCs w:val="22"/>
        </w:rPr>
        <w:t>“las faltas disciplinarias se tipifican en tipos abiertos que suponen un amplio margen de valoración y apreciación en cabeza del fallador”.</w:t>
      </w:r>
    </w:p>
    <w:p w14:paraId="039BEDEA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1002CCA1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5670ECD1" w14:textId="77777777" w:rsidR="00FE7AA7" w:rsidRPr="00723991" w:rsidRDefault="00FE7AA7" w:rsidP="00A8447C">
      <w:pPr>
        <w:ind w:right="-517"/>
        <w:jc w:val="both"/>
        <w:rPr>
          <w:rFonts w:cs="Arial"/>
          <w:bCs/>
          <w:color w:val="000000" w:themeColor="text1"/>
          <w:sz w:val="22"/>
          <w:szCs w:val="22"/>
          <w:lang w:val="es-CO"/>
        </w:rPr>
      </w:pPr>
      <w:r w:rsidRPr="00723991">
        <w:rPr>
          <w:rFonts w:cs="Arial"/>
          <w:color w:val="000000" w:themeColor="text1"/>
          <w:sz w:val="22"/>
          <w:szCs w:val="22"/>
          <w:lang w:val="es-CO"/>
        </w:rPr>
        <w:t>En el presente caso</w:t>
      </w:r>
      <w:r w:rsidRPr="00723991">
        <w:rPr>
          <w:rFonts w:cs="Arial"/>
          <w:i/>
          <w:iCs/>
          <w:color w:val="000000" w:themeColor="text1"/>
          <w:sz w:val="22"/>
          <w:szCs w:val="22"/>
          <w:lang w:val="es-CO"/>
        </w:rPr>
        <w:t>,</w:t>
      </w:r>
      <w:r w:rsidRPr="00723991">
        <w:rPr>
          <w:rFonts w:cs="Arial"/>
          <w:color w:val="000000" w:themeColor="text1"/>
          <w:sz w:val="22"/>
          <w:szCs w:val="22"/>
          <w:lang w:val="es-CO"/>
        </w:rPr>
        <w:t xml:space="preserve"> se observa que </w:t>
      </w:r>
      <w:r w:rsidRPr="00723991">
        <w:rPr>
          <w:rFonts w:cs="Arial"/>
          <w:color w:val="000000" w:themeColor="text1"/>
          <w:sz w:val="22"/>
          <w:szCs w:val="22"/>
        </w:rPr>
        <w:t xml:space="preserve">_______________________________________. </w:t>
      </w:r>
    </w:p>
    <w:p w14:paraId="4539EDD6" w14:textId="77777777" w:rsidR="00FE7AA7" w:rsidRPr="00723991" w:rsidRDefault="00FE7AA7" w:rsidP="00A8447C">
      <w:pPr>
        <w:tabs>
          <w:tab w:val="left" w:pos="6804"/>
        </w:tabs>
        <w:ind w:right="-517"/>
        <w:jc w:val="both"/>
        <w:rPr>
          <w:rFonts w:cs="Arial"/>
          <w:color w:val="000000" w:themeColor="text1"/>
          <w:sz w:val="22"/>
          <w:szCs w:val="22"/>
          <w:lang w:val="es-CO"/>
        </w:rPr>
      </w:pPr>
    </w:p>
    <w:p w14:paraId="5A65F166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13EABAE9" w14:textId="271C4B95" w:rsidR="00FE7AA7" w:rsidRPr="00723991" w:rsidRDefault="00FE7AA7" w:rsidP="00A8447C">
      <w:pPr>
        <w:spacing w:line="276" w:lineRule="auto"/>
        <w:ind w:right="-517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color w:val="000000" w:themeColor="text1"/>
          <w:sz w:val="22"/>
          <w:szCs w:val="22"/>
        </w:rPr>
        <w:t xml:space="preserve">En mérito de lo expuesto, </w:t>
      </w:r>
      <w:r w:rsidR="00F422FB" w:rsidRPr="00723991">
        <w:rPr>
          <w:rFonts w:cs="Arial"/>
          <w:color w:val="000000" w:themeColor="text1"/>
          <w:sz w:val="22"/>
          <w:szCs w:val="22"/>
        </w:rPr>
        <w:t>el/la Jefe de la Oficina Asesora Jurídica, Jefe de la Oficina de Control Interno Disciplinario del Instituto de Transito de Boyacá</w:t>
      </w:r>
      <w:r w:rsidR="005B19A2" w:rsidRPr="00723991">
        <w:rPr>
          <w:rFonts w:cs="Arial"/>
          <w:color w:val="000000" w:themeColor="text1"/>
          <w:sz w:val="22"/>
          <w:szCs w:val="22"/>
        </w:rPr>
        <w:t xml:space="preserve">, </w:t>
      </w:r>
      <w:r w:rsidRPr="00723991">
        <w:rPr>
          <w:rFonts w:cs="Arial"/>
          <w:color w:val="000000" w:themeColor="text1"/>
          <w:sz w:val="22"/>
          <w:szCs w:val="22"/>
        </w:rPr>
        <w:t xml:space="preserve"> </w:t>
      </w:r>
    </w:p>
    <w:p w14:paraId="2F1142DB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443E869A" w14:textId="77777777" w:rsidR="00FE7AA7" w:rsidRPr="00723991" w:rsidRDefault="00FE7AA7" w:rsidP="00A8447C">
      <w:p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</w:p>
    <w:p w14:paraId="2DBEA0E2" w14:textId="27E5EF1D" w:rsidR="00FE7AA7" w:rsidRPr="00723991" w:rsidRDefault="00FE7AA7" w:rsidP="00A8447C">
      <w:pPr>
        <w:ind w:right="-517"/>
        <w:jc w:val="center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b/>
          <w:color w:val="000000" w:themeColor="text1"/>
          <w:sz w:val="22"/>
          <w:szCs w:val="22"/>
        </w:rPr>
        <w:t xml:space="preserve"> RESUELVE</w:t>
      </w:r>
    </w:p>
    <w:p w14:paraId="052EB6E7" w14:textId="77777777" w:rsidR="00FE7AA7" w:rsidRPr="00723991" w:rsidRDefault="00FE7AA7" w:rsidP="00A8447C">
      <w:pPr>
        <w:ind w:right="-517"/>
        <w:jc w:val="center"/>
        <w:rPr>
          <w:rFonts w:cs="Arial"/>
          <w:color w:val="000000" w:themeColor="text1"/>
          <w:sz w:val="22"/>
          <w:szCs w:val="22"/>
        </w:rPr>
      </w:pPr>
    </w:p>
    <w:p w14:paraId="6C2B6341" w14:textId="77777777" w:rsidR="00FE7AA7" w:rsidRPr="00723991" w:rsidRDefault="00FE7AA7" w:rsidP="00A8447C">
      <w:pPr>
        <w:spacing w:line="276" w:lineRule="auto"/>
        <w:ind w:right="-517"/>
        <w:jc w:val="both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b/>
          <w:color w:val="000000" w:themeColor="text1"/>
          <w:sz w:val="22"/>
          <w:szCs w:val="22"/>
        </w:rPr>
        <w:t>PRIMERO:</w:t>
      </w:r>
      <w:r w:rsidRPr="00723991">
        <w:rPr>
          <w:rFonts w:cs="Arial"/>
          <w:color w:val="000000" w:themeColor="text1"/>
          <w:sz w:val="22"/>
          <w:szCs w:val="22"/>
        </w:rPr>
        <w:t xml:space="preserve"> </w:t>
      </w:r>
      <w:r w:rsidRPr="00723991">
        <w:rPr>
          <w:rFonts w:cs="Arial"/>
          <w:b/>
          <w:color w:val="000000" w:themeColor="text1"/>
          <w:sz w:val="22"/>
          <w:szCs w:val="22"/>
        </w:rPr>
        <w:t>Inhibirse</w:t>
      </w:r>
      <w:r w:rsidRPr="00723991">
        <w:rPr>
          <w:rFonts w:cs="Arial"/>
          <w:color w:val="000000" w:themeColor="text1"/>
          <w:sz w:val="22"/>
          <w:szCs w:val="22"/>
        </w:rPr>
        <w:t xml:space="preserve"> de iniciar acción disciplinaria al considerar </w:t>
      </w:r>
      <w:bookmarkStart w:id="0" w:name="ListaDesplegable116"/>
      <w:r w:rsidRPr="00723991">
        <w:rPr>
          <w:rFonts w:cs="Arial"/>
          <w:color w:val="000000" w:themeColor="text1"/>
          <w:sz w:val="22"/>
          <w:szCs w:val="22"/>
        </w:rPr>
        <w:t>que la queja/informe es ______________</w:t>
      </w:r>
      <w:bookmarkEnd w:id="0"/>
      <w:r w:rsidRPr="00723991">
        <w:rPr>
          <w:rFonts w:cs="Arial"/>
          <w:color w:val="000000" w:themeColor="text1"/>
          <w:sz w:val="22"/>
          <w:szCs w:val="22"/>
        </w:rPr>
        <w:t>, conforme se analizó en la parte motiva y, en consecuencia, ordenar el archivo de las diligencias.</w:t>
      </w:r>
    </w:p>
    <w:p w14:paraId="578B9C50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21F891E4" w14:textId="77777777" w:rsidR="00FE7AA7" w:rsidRPr="00723991" w:rsidRDefault="00FE7AA7" w:rsidP="00A8447C">
      <w:pPr>
        <w:spacing w:line="276" w:lineRule="auto"/>
        <w:ind w:right="-517"/>
        <w:jc w:val="both"/>
        <w:rPr>
          <w:rFonts w:cs="Arial"/>
          <w:color w:val="000000" w:themeColor="text1"/>
          <w:sz w:val="22"/>
          <w:szCs w:val="22"/>
        </w:rPr>
      </w:pPr>
      <w:r w:rsidRPr="00723991">
        <w:rPr>
          <w:rFonts w:cs="Arial"/>
          <w:b/>
          <w:color w:val="000000" w:themeColor="text1"/>
          <w:sz w:val="22"/>
          <w:szCs w:val="22"/>
        </w:rPr>
        <w:t xml:space="preserve">SEGUNDO: </w:t>
      </w:r>
      <w:r w:rsidRPr="00723991">
        <w:rPr>
          <w:rFonts w:cs="Arial"/>
          <w:color w:val="000000" w:themeColor="text1"/>
          <w:sz w:val="22"/>
          <w:szCs w:val="22"/>
        </w:rPr>
        <w:t xml:space="preserve">Comunicar al quejoso la determinación tomada en esta providencia, advirtiéndole que contra la misma no procede recurso alguno. </w:t>
      </w:r>
    </w:p>
    <w:p w14:paraId="58018FB9" w14:textId="77777777" w:rsidR="00FE7AA7" w:rsidRPr="00723991" w:rsidRDefault="00FE7AA7" w:rsidP="00A8447C">
      <w:pPr>
        <w:ind w:right="-517"/>
        <w:jc w:val="both"/>
        <w:rPr>
          <w:rFonts w:cs="Arial"/>
          <w:color w:val="000000" w:themeColor="text1"/>
          <w:sz w:val="22"/>
          <w:szCs w:val="22"/>
        </w:rPr>
      </w:pPr>
    </w:p>
    <w:p w14:paraId="4EF39961" w14:textId="77777777" w:rsidR="00FE7AA7" w:rsidRPr="00723991" w:rsidRDefault="00FE7AA7" w:rsidP="00A8447C">
      <w:pPr>
        <w:ind w:right="-517"/>
        <w:jc w:val="center"/>
        <w:rPr>
          <w:rFonts w:cs="Arial"/>
          <w:color w:val="000000" w:themeColor="text1"/>
          <w:sz w:val="22"/>
          <w:szCs w:val="22"/>
        </w:rPr>
      </w:pPr>
    </w:p>
    <w:p w14:paraId="724FEAAA" w14:textId="77777777" w:rsidR="00FE7AA7" w:rsidRPr="00723991" w:rsidRDefault="00FE7AA7" w:rsidP="00A8447C">
      <w:p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  <w:r w:rsidRPr="00723991">
        <w:rPr>
          <w:rFonts w:cs="Arial"/>
          <w:b/>
          <w:color w:val="000000" w:themeColor="text1"/>
          <w:sz w:val="22"/>
          <w:szCs w:val="22"/>
        </w:rPr>
        <w:t>COMUNÍQUESE Y CÚMPLASE</w:t>
      </w:r>
    </w:p>
    <w:p w14:paraId="7EEA6015" w14:textId="77777777" w:rsidR="00FE7AA7" w:rsidRPr="00723991" w:rsidRDefault="00FE7AA7" w:rsidP="00A8447C">
      <w:p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</w:p>
    <w:p w14:paraId="00750E3A" w14:textId="77777777" w:rsidR="00FE7AA7" w:rsidRPr="00723991" w:rsidRDefault="00FE7AA7" w:rsidP="00A8447C">
      <w:p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</w:p>
    <w:p w14:paraId="6F3D4CDC" w14:textId="77777777" w:rsidR="00FE7AA7" w:rsidRPr="00723991" w:rsidRDefault="00FE7AA7" w:rsidP="00A8447C">
      <w:p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</w:p>
    <w:p w14:paraId="1DBA8A50" w14:textId="77777777" w:rsidR="00FE7AA7" w:rsidRPr="00723991" w:rsidRDefault="00FE7AA7" w:rsidP="00A8447C">
      <w:pPr>
        <w:ind w:right="-517"/>
        <w:jc w:val="center"/>
        <w:rPr>
          <w:rFonts w:cs="Arial"/>
          <w:b/>
          <w:color w:val="000000" w:themeColor="text1"/>
          <w:sz w:val="22"/>
          <w:szCs w:val="22"/>
        </w:rPr>
      </w:pPr>
    </w:p>
    <w:p w14:paraId="543AB2CA" w14:textId="77777777" w:rsidR="00344F17" w:rsidRPr="00723991" w:rsidRDefault="00344F17" w:rsidP="00A8447C">
      <w:pPr>
        <w:ind w:right="-517"/>
        <w:jc w:val="center"/>
        <w:rPr>
          <w:rFonts w:cs="Arial"/>
          <w:b/>
          <w:color w:val="auto"/>
          <w:sz w:val="22"/>
          <w:szCs w:val="22"/>
          <w:lang w:val="es-ES"/>
        </w:rPr>
      </w:pPr>
      <w:r w:rsidRPr="00723991">
        <w:rPr>
          <w:rFonts w:cs="Arial"/>
          <w:b/>
          <w:sz w:val="22"/>
          <w:szCs w:val="22"/>
          <w:lang w:val="es-ES"/>
        </w:rPr>
        <w:t xml:space="preserve">Jefe Oficina Asesora Jurídica  </w:t>
      </w:r>
    </w:p>
    <w:p w14:paraId="22864A53" w14:textId="6AE9D1FC" w:rsidR="00ED1805" w:rsidRPr="00723991" w:rsidRDefault="00344F17" w:rsidP="00A8447C">
      <w:pPr>
        <w:ind w:right="-517"/>
        <w:jc w:val="center"/>
        <w:rPr>
          <w:rFonts w:cs="Arial"/>
          <w:b/>
          <w:sz w:val="22"/>
          <w:szCs w:val="22"/>
          <w:lang w:val="es-ES"/>
        </w:rPr>
      </w:pPr>
      <w:r w:rsidRPr="00723991">
        <w:rPr>
          <w:rFonts w:cs="Arial"/>
          <w:b/>
          <w:sz w:val="22"/>
          <w:szCs w:val="22"/>
          <w:lang w:val="es-ES"/>
        </w:rPr>
        <w:t>Jefe Control Interno Disciplinario con Funciones de Instrucción</w:t>
      </w:r>
    </w:p>
    <w:p w14:paraId="14DE15AA" w14:textId="77777777" w:rsidR="00FE7AA7" w:rsidRPr="00723991" w:rsidRDefault="00FE7AA7" w:rsidP="00A8447C">
      <w:pPr>
        <w:ind w:left="-142" w:right="-517"/>
        <w:jc w:val="center"/>
        <w:rPr>
          <w:rFonts w:cs="Arial"/>
          <w:color w:val="000000" w:themeColor="text1"/>
          <w:sz w:val="22"/>
          <w:szCs w:val="22"/>
          <w:lang w:val="es-ES"/>
        </w:rPr>
      </w:pPr>
    </w:p>
    <w:p w14:paraId="26F1E77C" w14:textId="77777777" w:rsidR="00FE7AA7" w:rsidRPr="00723991" w:rsidRDefault="00FE7AA7" w:rsidP="00A8447C">
      <w:pPr>
        <w:ind w:left="-142" w:right="-517"/>
        <w:rPr>
          <w:rFonts w:cs="Arial"/>
          <w:color w:val="000000" w:themeColor="text1"/>
          <w:sz w:val="22"/>
          <w:szCs w:val="22"/>
        </w:rPr>
      </w:pPr>
    </w:p>
    <w:p w14:paraId="294A59E3" w14:textId="77777777" w:rsidR="00FE7AA7" w:rsidRPr="00723991" w:rsidRDefault="00FE7AA7" w:rsidP="00A8447C">
      <w:pPr>
        <w:ind w:left="-142" w:right="-517"/>
        <w:rPr>
          <w:rFonts w:cs="Arial"/>
          <w:color w:val="000000" w:themeColor="text1"/>
          <w:sz w:val="22"/>
          <w:szCs w:val="22"/>
        </w:rPr>
      </w:pPr>
    </w:p>
    <w:p w14:paraId="24672B24" w14:textId="77777777" w:rsidR="00FE7AA7" w:rsidRPr="00723991" w:rsidRDefault="00FE7AA7" w:rsidP="00A8447C">
      <w:pPr>
        <w:ind w:left="-142" w:right="-517"/>
        <w:rPr>
          <w:rFonts w:cs="Arial"/>
          <w:color w:val="000000" w:themeColor="text1"/>
          <w:sz w:val="22"/>
          <w:szCs w:val="22"/>
        </w:rPr>
      </w:pPr>
    </w:p>
    <w:p w14:paraId="24EEB71B" w14:textId="77777777" w:rsidR="00FE7AA7" w:rsidRPr="00723991" w:rsidRDefault="00FE7AA7" w:rsidP="00A8447C">
      <w:pPr>
        <w:ind w:left="-142" w:right="-517"/>
        <w:rPr>
          <w:rFonts w:cs="Arial"/>
          <w:color w:val="000000" w:themeColor="text1"/>
          <w:sz w:val="16"/>
          <w:szCs w:val="16"/>
        </w:rPr>
      </w:pPr>
      <w:r w:rsidRPr="00723991">
        <w:rPr>
          <w:rFonts w:cs="Arial"/>
          <w:color w:val="000000" w:themeColor="text1"/>
          <w:sz w:val="16"/>
          <w:szCs w:val="16"/>
        </w:rPr>
        <w:t>Elaboró:</w:t>
      </w:r>
    </w:p>
    <w:p w14:paraId="6C7DE03B" w14:textId="5125E95D" w:rsidR="00D95FF4" w:rsidRPr="00723991" w:rsidRDefault="00FE7AA7" w:rsidP="00A8447C">
      <w:pPr>
        <w:ind w:left="-142" w:right="-517"/>
        <w:rPr>
          <w:rFonts w:cs="Arial"/>
          <w:color w:val="000000" w:themeColor="text1"/>
          <w:sz w:val="16"/>
          <w:szCs w:val="16"/>
        </w:rPr>
      </w:pPr>
      <w:r w:rsidRPr="00723991">
        <w:rPr>
          <w:rFonts w:cs="Arial"/>
          <w:color w:val="000000" w:themeColor="text1"/>
          <w:sz w:val="16"/>
          <w:szCs w:val="16"/>
        </w:rPr>
        <w:t>Revisó:</w:t>
      </w:r>
    </w:p>
    <w:sectPr w:rsidR="00D95FF4" w:rsidRPr="00723991" w:rsidSect="00E93A4E">
      <w:headerReference w:type="default" r:id="rId9"/>
      <w:headerReference w:type="first" r:id="rId10"/>
      <w:footerReference w:type="first" r:id="rId11"/>
      <w:pgSz w:w="12242" w:h="18722" w:code="164"/>
      <w:pgMar w:top="1134" w:right="1418" w:bottom="1134" w:left="1418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625B6" w14:textId="77777777" w:rsidR="00F05FDD" w:rsidRDefault="00F05FDD" w:rsidP="00FE7AA7">
      <w:r>
        <w:separator/>
      </w:r>
    </w:p>
  </w:endnote>
  <w:endnote w:type="continuationSeparator" w:id="0">
    <w:p w14:paraId="2B99C8FD" w14:textId="77777777" w:rsidR="00F05FDD" w:rsidRDefault="00F05FDD" w:rsidP="00FE7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86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8"/>
      <w:gridCol w:w="3087"/>
      <w:gridCol w:w="2514"/>
      <w:gridCol w:w="2477"/>
    </w:tblGrid>
    <w:tr w:rsidR="00F303D8" w14:paraId="112997A0" w14:textId="77777777" w:rsidTr="002D5255">
      <w:trPr>
        <w:trHeight w:val="325"/>
      </w:trPr>
      <w:tc>
        <w:tcPr>
          <w:tcW w:w="11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69E86ED5" w14:textId="77777777" w:rsidR="00F303D8" w:rsidRPr="00674502" w:rsidRDefault="00F303D8" w:rsidP="00F303D8">
          <w:pPr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 </w:t>
          </w:r>
        </w:p>
      </w:tc>
      <w:tc>
        <w:tcPr>
          <w:tcW w:w="308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14F0D452" w14:textId="77777777" w:rsidR="00F303D8" w:rsidRPr="00674502" w:rsidRDefault="00F303D8" w:rsidP="00F303D8">
          <w:pPr>
            <w:jc w:val="center"/>
            <w:rPr>
              <w:rFonts w:ascii="Arial MT" w:hAnsi="Arial MT" w:cs="Calibri"/>
              <w:b/>
              <w:bCs/>
              <w:sz w:val="14"/>
              <w:szCs w:val="14"/>
            </w:rPr>
          </w:pPr>
          <w:r w:rsidRPr="00674502">
            <w:rPr>
              <w:rFonts w:ascii="Arial MT" w:hAnsi="Arial MT" w:cs="Calibri"/>
              <w:b/>
              <w:bCs/>
              <w:sz w:val="14"/>
              <w:szCs w:val="14"/>
            </w:rPr>
            <w:t>ELABORÓ</w:t>
          </w:r>
        </w:p>
      </w:tc>
      <w:tc>
        <w:tcPr>
          <w:tcW w:w="251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60E19B0" w14:textId="77777777" w:rsidR="00F303D8" w:rsidRPr="00674502" w:rsidRDefault="00F303D8" w:rsidP="00F303D8">
          <w:pPr>
            <w:jc w:val="center"/>
            <w:rPr>
              <w:rFonts w:ascii="Arial MT" w:hAnsi="Arial MT" w:cs="Calibri"/>
              <w:b/>
              <w:bCs/>
              <w:sz w:val="14"/>
              <w:szCs w:val="14"/>
            </w:rPr>
          </w:pPr>
          <w:r w:rsidRPr="00674502">
            <w:rPr>
              <w:rFonts w:ascii="Arial MT" w:hAnsi="Arial MT" w:cs="Calibri"/>
              <w:b/>
              <w:bCs/>
              <w:sz w:val="14"/>
              <w:szCs w:val="14"/>
            </w:rPr>
            <w:t>REVISÓ</w:t>
          </w:r>
        </w:p>
      </w:tc>
      <w:tc>
        <w:tcPr>
          <w:tcW w:w="247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15FC7538" w14:textId="77777777" w:rsidR="00F303D8" w:rsidRPr="00674502" w:rsidRDefault="00F303D8" w:rsidP="00F303D8">
          <w:pPr>
            <w:jc w:val="center"/>
            <w:rPr>
              <w:rFonts w:ascii="Arial MT" w:hAnsi="Arial MT" w:cs="Calibri"/>
              <w:b/>
              <w:bCs/>
              <w:sz w:val="14"/>
              <w:szCs w:val="14"/>
            </w:rPr>
          </w:pPr>
          <w:r w:rsidRPr="00674502">
            <w:rPr>
              <w:rFonts w:ascii="Arial MT" w:hAnsi="Arial MT" w:cs="Calibri"/>
              <w:b/>
              <w:bCs/>
              <w:sz w:val="14"/>
              <w:szCs w:val="14"/>
            </w:rPr>
            <w:t>APROBÓ</w:t>
          </w:r>
        </w:p>
      </w:tc>
    </w:tr>
    <w:tr w:rsidR="00F303D8" w14:paraId="777078EA" w14:textId="77777777" w:rsidTr="002D5255">
      <w:trPr>
        <w:trHeight w:val="325"/>
      </w:trPr>
      <w:tc>
        <w:tcPr>
          <w:tcW w:w="1108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03AA8409" w14:textId="77777777" w:rsidR="00F303D8" w:rsidRPr="00674502" w:rsidRDefault="00F303D8" w:rsidP="00F303D8">
          <w:pPr>
            <w:spacing w:line="140" w:lineRule="atLeast"/>
            <w:rPr>
              <w:rFonts w:ascii="Arial MT" w:hAnsi="Arial MT" w:cs="Calibri"/>
              <w:b/>
              <w:bCs/>
              <w:sz w:val="14"/>
              <w:szCs w:val="14"/>
            </w:rPr>
          </w:pPr>
          <w:r w:rsidRPr="00674502">
            <w:rPr>
              <w:rFonts w:ascii="Arial MT" w:hAnsi="Arial MT" w:cs="Calibri"/>
              <w:b/>
              <w:bCs/>
              <w:sz w:val="14"/>
              <w:szCs w:val="14"/>
            </w:rPr>
            <w:t>NOMBRE</w:t>
          </w:r>
        </w:p>
      </w:tc>
      <w:tc>
        <w:tcPr>
          <w:tcW w:w="308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3F97F582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Diego Fernando Castillo Rodríguez</w:t>
          </w:r>
        </w:p>
      </w:tc>
      <w:tc>
        <w:tcPr>
          <w:tcW w:w="251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43B24475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Néstor Alvarado Barrero</w:t>
          </w:r>
        </w:p>
      </w:tc>
      <w:tc>
        <w:tcPr>
          <w:tcW w:w="247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28F91A3E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Nidia Carolina Puentes Aguilar</w:t>
          </w:r>
        </w:p>
      </w:tc>
    </w:tr>
    <w:tr w:rsidR="00F303D8" w14:paraId="4D890F13" w14:textId="77777777" w:rsidTr="002D5255">
      <w:trPr>
        <w:trHeight w:val="325"/>
      </w:trPr>
      <w:tc>
        <w:tcPr>
          <w:tcW w:w="1108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30DB9249" w14:textId="77777777" w:rsidR="00F303D8" w:rsidRPr="00674502" w:rsidRDefault="00F303D8" w:rsidP="00F303D8">
          <w:pPr>
            <w:spacing w:line="140" w:lineRule="atLeast"/>
            <w:rPr>
              <w:rFonts w:ascii="Arial MT" w:hAnsi="Arial MT" w:cs="Calibri"/>
              <w:b/>
              <w:bCs/>
              <w:sz w:val="14"/>
              <w:szCs w:val="14"/>
            </w:rPr>
          </w:pPr>
          <w:r w:rsidRPr="00674502">
            <w:rPr>
              <w:rFonts w:ascii="Arial MT" w:hAnsi="Arial MT" w:cs="Calibri"/>
              <w:b/>
              <w:bCs/>
              <w:sz w:val="14"/>
              <w:szCs w:val="14"/>
            </w:rPr>
            <w:t>CARGO</w:t>
          </w:r>
        </w:p>
      </w:tc>
      <w:tc>
        <w:tcPr>
          <w:tcW w:w="308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287B5EF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Técnico Administrativo</w:t>
          </w:r>
        </w:p>
      </w:tc>
      <w:tc>
        <w:tcPr>
          <w:tcW w:w="251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5B5B9399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Subgerente General área Administrativa y Financiera</w:t>
          </w:r>
        </w:p>
      </w:tc>
      <w:tc>
        <w:tcPr>
          <w:tcW w:w="247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633A457F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Gerente General</w:t>
          </w:r>
        </w:p>
      </w:tc>
    </w:tr>
    <w:tr w:rsidR="00F303D8" w14:paraId="654C805D" w14:textId="77777777" w:rsidTr="002D5255">
      <w:trPr>
        <w:trHeight w:val="325"/>
      </w:trPr>
      <w:tc>
        <w:tcPr>
          <w:tcW w:w="1108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1E1421FF" w14:textId="77777777" w:rsidR="00F303D8" w:rsidRPr="00674502" w:rsidRDefault="00F303D8" w:rsidP="00F303D8">
          <w:pPr>
            <w:spacing w:line="140" w:lineRule="atLeast"/>
            <w:rPr>
              <w:rFonts w:ascii="Arial MT" w:hAnsi="Arial MT" w:cs="Calibri"/>
              <w:b/>
              <w:bCs/>
              <w:sz w:val="14"/>
              <w:szCs w:val="14"/>
            </w:rPr>
          </w:pPr>
          <w:r w:rsidRPr="00674502">
            <w:rPr>
              <w:rFonts w:ascii="Arial MT" w:hAnsi="Arial MT" w:cs="Calibri"/>
              <w:b/>
              <w:bCs/>
              <w:sz w:val="14"/>
              <w:szCs w:val="14"/>
            </w:rPr>
            <w:t>FECHA</w:t>
          </w:r>
        </w:p>
      </w:tc>
      <w:tc>
        <w:tcPr>
          <w:tcW w:w="308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0569022A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21/10/2024 </w:t>
          </w:r>
        </w:p>
      </w:tc>
      <w:tc>
        <w:tcPr>
          <w:tcW w:w="251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2884C686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>
            <w:rPr>
              <w:rFonts w:ascii="Arial MT" w:hAnsi="Arial MT" w:cs="Calibri"/>
              <w:sz w:val="14"/>
              <w:szCs w:val="14"/>
            </w:rPr>
            <w:t>30</w:t>
          </w:r>
          <w:r w:rsidRPr="00674502">
            <w:rPr>
              <w:rFonts w:ascii="Arial MT" w:hAnsi="Arial MT" w:cs="Calibri"/>
              <w:sz w:val="14"/>
              <w:szCs w:val="14"/>
            </w:rPr>
            <w:t>/10/2024</w:t>
          </w:r>
        </w:p>
      </w:tc>
      <w:tc>
        <w:tcPr>
          <w:tcW w:w="247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08C0BE2D" w14:textId="77777777" w:rsidR="00F303D8" w:rsidRPr="00674502" w:rsidRDefault="00F303D8" w:rsidP="00F303D8">
          <w:pPr>
            <w:spacing w:line="140" w:lineRule="atLeast"/>
            <w:jc w:val="center"/>
            <w:rPr>
              <w:rFonts w:ascii="Arial MT" w:hAnsi="Arial MT" w:cs="Calibri"/>
              <w:sz w:val="14"/>
              <w:szCs w:val="14"/>
            </w:rPr>
          </w:pPr>
          <w:r w:rsidRPr="00674502">
            <w:rPr>
              <w:rFonts w:ascii="Arial MT" w:hAnsi="Arial MT" w:cs="Calibri"/>
              <w:sz w:val="14"/>
              <w:szCs w:val="14"/>
            </w:rPr>
            <w:t>XX/10/2024</w:t>
          </w:r>
        </w:p>
      </w:tc>
    </w:tr>
  </w:tbl>
  <w:p w14:paraId="7F545F31" w14:textId="7B52CBB3" w:rsidR="00F303D8" w:rsidRDefault="00F303D8">
    <w:pPr>
      <w:pStyle w:val="Piedepgina"/>
    </w:pPr>
  </w:p>
  <w:p w14:paraId="6DE8EAB1" w14:textId="77777777" w:rsidR="00B747F5" w:rsidRDefault="00B747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4567F" w14:textId="77777777" w:rsidR="00F05FDD" w:rsidRDefault="00F05FDD" w:rsidP="00FE7AA7">
      <w:r>
        <w:separator/>
      </w:r>
    </w:p>
  </w:footnote>
  <w:footnote w:type="continuationSeparator" w:id="0">
    <w:p w14:paraId="13EB03EC" w14:textId="77777777" w:rsidR="00F05FDD" w:rsidRDefault="00F05FDD" w:rsidP="00FE7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923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27"/>
      <w:gridCol w:w="5528"/>
      <w:gridCol w:w="2268"/>
    </w:tblGrid>
    <w:tr w:rsidR="00F303D8" w14:paraId="3A3212A0" w14:textId="77777777" w:rsidTr="00753D73">
      <w:trPr>
        <w:trHeight w:val="438"/>
      </w:trPr>
      <w:tc>
        <w:tcPr>
          <w:tcW w:w="2127" w:type="dxa"/>
          <w:vMerge w:val="restart"/>
        </w:tcPr>
        <w:p w14:paraId="761F0EF3" w14:textId="5BB61236" w:rsidR="00F303D8" w:rsidRDefault="006322E3" w:rsidP="00F303D8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  <w:r>
            <w:rPr>
              <w:rFonts w:ascii="Arial"/>
              <w:b/>
              <w:noProof/>
              <w:sz w:val="20"/>
            </w:rPr>
            <w:drawing>
              <wp:anchor distT="0" distB="0" distL="114300" distR="114300" simplePos="0" relativeHeight="251658240" behindDoc="0" locked="0" layoutInCell="1" allowOverlap="1" wp14:anchorId="5E72E686" wp14:editId="1C6B9B2F">
                <wp:simplePos x="0" y="0"/>
                <wp:positionH relativeFrom="column">
                  <wp:posOffset>10160</wp:posOffset>
                </wp:positionH>
                <wp:positionV relativeFrom="paragraph">
                  <wp:posOffset>62865</wp:posOffset>
                </wp:positionV>
                <wp:extent cx="1381125" cy="968375"/>
                <wp:effectExtent l="0" t="0" r="0" b="0"/>
                <wp:wrapNone/>
                <wp:docPr id="100442177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2" b="222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968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08D6FB3" w14:textId="371DCAD3" w:rsidR="00F303D8" w:rsidRDefault="00F303D8" w:rsidP="00F303D8">
          <w:pPr>
            <w:pStyle w:val="TableParagraph"/>
            <w:ind w:left="673"/>
            <w:rPr>
              <w:rFonts w:ascii="Arial"/>
              <w:sz w:val="20"/>
            </w:rPr>
          </w:pPr>
        </w:p>
      </w:tc>
      <w:tc>
        <w:tcPr>
          <w:tcW w:w="5528" w:type="dxa"/>
        </w:tcPr>
        <w:p w14:paraId="6D02DD66" w14:textId="77777777" w:rsidR="00F303D8" w:rsidRPr="00C35FDA" w:rsidRDefault="00F303D8" w:rsidP="00F303D8">
          <w:pPr>
            <w:pStyle w:val="TableParagraph"/>
            <w:spacing w:before="128"/>
            <w:jc w:val="center"/>
            <w:rPr>
              <w:rFonts w:ascii="Arial" w:hAnsi="Arial" w:cs="Arial"/>
            </w:rPr>
          </w:pPr>
          <w:r w:rsidRPr="00C35FDA">
            <w:rPr>
              <w:rFonts w:ascii="Arial" w:hAnsi="Arial" w:cs="Arial"/>
            </w:rPr>
            <w:t>FORMATO</w:t>
          </w:r>
        </w:p>
      </w:tc>
      <w:tc>
        <w:tcPr>
          <w:tcW w:w="2268" w:type="dxa"/>
        </w:tcPr>
        <w:p w14:paraId="21F474D0" w14:textId="30133298" w:rsidR="00F303D8" w:rsidRPr="00C35FDA" w:rsidRDefault="00F303D8" w:rsidP="005B19A2">
          <w:pPr>
            <w:pStyle w:val="TableParagraph"/>
            <w:spacing w:before="109"/>
            <w:ind w:left="3"/>
            <w:rPr>
              <w:rFonts w:ascii="Arial" w:hAnsi="Arial" w:cs="Arial"/>
            </w:rPr>
          </w:pPr>
          <w:r w:rsidRPr="00C35FDA">
            <w:rPr>
              <w:rFonts w:ascii="Arial" w:hAnsi="Arial" w:cs="Arial"/>
              <w:spacing w:val="-2"/>
            </w:rPr>
            <w:t>Código:</w:t>
          </w:r>
          <w:r w:rsidRPr="00C35FDA">
            <w:rPr>
              <w:rFonts w:ascii="Arial" w:hAnsi="Arial" w:cs="Arial"/>
              <w:spacing w:val="14"/>
            </w:rPr>
            <w:t xml:space="preserve"> </w:t>
          </w:r>
          <w:r w:rsidR="001035B7" w:rsidRPr="00C35FDA">
            <w:rPr>
              <w:rFonts w:ascii="Arial" w:hAnsi="Arial" w:cs="Arial"/>
              <w:spacing w:val="14"/>
            </w:rPr>
            <w:t>FR-GEJ-103</w:t>
          </w:r>
        </w:p>
      </w:tc>
    </w:tr>
    <w:tr w:rsidR="00F303D8" w14:paraId="7B50CC9D" w14:textId="77777777" w:rsidTr="00753D73">
      <w:trPr>
        <w:trHeight w:val="388"/>
      </w:trPr>
      <w:tc>
        <w:tcPr>
          <w:tcW w:w="2127" w:type="dxa"/>
          <w:vMerge/>
          <w:tcBorders>
            <w:top w:val="nil"/>
          </w:tcBorders>
        </w:tcPr>
        <w:p w14:paraId="2E014D68" w14:textId="77777777" w:rsidR="00F303D8" w:rsidRDefault="00F303D8" w:rsidP="00F303D8">
          <w:pPr>
            <w:rPr>
              <w:sz w:val="2"/>
              <w:szCs w:val="2"/>
            </w:rPr>
          </w:pPr>
        </w:p>
      </w:tc>
      <w:tc>
        <w:tcPr>
          <w:tcW w:w="5528" w:type="dxa"/>
        </w:tcPr>
        <w:p w14:paraId="03035AFD" w14:textId="18EF11B0" w:rsidR="00F303D8" w:rsidRPr="00C35FDA" w:rsidRDefault="005B19A2" w:rsidP="005B19A2">
          <w:pPr>
            <w:pStyle w:val="TableParagraph"/>
            <w:tabs>
              <w:tab w:val="left" w:pos="1590"/>
              <w:tab w:val="center" w:pos="2653"/>
            </w:tabs>
            <w:spacing w:before="104"/>
            <w:ind w:left="846"/>
            <w:rPr>
              <w:rFonts w:ascii="Arial" w:hAnsi="Arial" w:cs="Arial"/>
            </w:rPr>
          </w:pPr>
          <w:r w:rsidRPr="00C35FDA">
            <w:rPr>
              <w:rFonts w:ascii="Arial" w:hAnsi="Arial" w:cs="Arial"/>
            </w:rPr>
            <w:tab/>
          </w:r>
          <w:r w:rsidR="00C35FDA">
            <w:rPr>
              <w:rFonts w:ascii="Arial" w:hAnsi="Arial" w:cs="Arial"/>
            </w:rPr>
            <w:t xml:space="preserve">    </w:t>
          </w:r>
          <w:r w:rsidR="00CC5634" w:rsidRPr="00C35FDA">
            <w:rPr>
              <w:rFonts w:ascii="Arial" w:hAnsi="Arial" w:cs="Arial"/>
            </w:rPr>
            <w:t>GESTIÓN JURÍDICA</w:t>
          </w:r>
        </w:p>
      </w:tc>
      <w:tc>
        <w:tcPr>
          <w:tcW w:w="2268" w:type="dxa"/>
        </w:tcPr>
        <w:p w14:paraId="32C644F9" w14:textId="77777777" w:rsidR="00F303D8" w:rsidRPr="00C35FDA" w:rsidRDefault="00F303D8" w:rsidP="00F303D8">
          <w:pPr>
            <w:pStyle w:val="TableParagraph"/>
            <w:spacing w:before="85"/>
            <w:ind w:left="3"/>
            <w:rPr>
              <w:rFonts w:ascii="Arial" w:hAnsi="Arial" w:cs="Arial"/>
            </w:rPr>
          </w:pPr>
          <w:r w:rsidRPr="00C35FDA">
            <w:rPr>
              <w:rFonts w:ascii="Arial" w:hAnsi="Arial" w:cs="Arial"/>
            </w:rPr>
            <w:t>Versión:</w:t>
          </w:r>
          <w:r w:rsidRPr="00C35FDA">
            <w:rPr>
              <w:rFonts w:ascii="Arial" w:hAnsi="Arial" w:cs="Arial"/>
              <w:spacing w:val="-2"/>
            </w:rPr>
            <w:t xml:space="preserve"> </w:t>
          </w:r>
          <w:r w:rsidRPr="00C35FDA">
            <w:rPr>
              <w:rFonts w:ascii="Arial" w:hAnsi="Arial" w:cs="Arial"/>
              <w:spacing w:val="-5"/>
            </w:rPr>
            <w:t>0</w:t>
          </w:r>
        </w:p>
      </w:tc>
    </w:tr>
    <w:tr w:rsidR="00F303D8" w14:paraId="2CCE6BCE" w14:textId="77777777" w:rsidTr="00753D73">
      <w:trPr>
        <w:trHeight w:val="208"/>
      </w:trPr>
      <w:tc>
        <w:tcPr>
          <w:tcW w:w="2127" w:type="dxa"/>
          <w:vMerge/>
          <w:tcBorders>
            <w:top w:val="nil"/>
          </w:tcBorders>
        </w:tcPr>
        <w:p w14:paraId="65C690CE" w14:textId="77777777" w:rsidR="00F303D8" w:rsidRDefault="00F303D8" w:rsidP="00F303D8">
          <w:pPr>
            <w:rPr>
              <w:sz w:val="2"/>
              <w:szCs w:val="2"/>
            </w:rPr>
          </w:pPr>
        </w:p>
      </w:tc>
      <w:tc>
        <w:tcPr>
          <w:tcW w:w="5528" w:type="dxa"/>
          <w:vMerge w:val="restart"/>
        </w:tcPr>
        <w:p w14:paraId="0DAE0CB9" w14:textId="4CF4715B" w:rsidR="00F303D8" w:rsidRPr="00C35FDA" w:rsidRDefault="005B19A2" w:rsidP="005B19A2">
          <w:pPr>
            <w:pStyle w:val="TableParagraph"/>
            <w:tabs>
              <w:tab w:val="left" w:pos="1695"/>
              <w:tab w:val="center" w:pos="2589"/>
            </w:tabs>
            <w:spacing w:before="121"/>
            <w:ind w:left="719"/>
            <w:rPr>
              <w:rFonts w:ascii="Arial" w:hAnsi="Arial" w:cs="Arial"/>
            </w:rPr>
          </w:pPr>
          <w:r w:rsidRPr="00C35FDA">
            <w:rPr>
              <w:rFonts w:ascii="Arial" w:hAnsi="Arial" w:cs="Arial"/>
            </w:rPr>
            <w:tab/>
          </w:r>
          <w:r w:rsidR="00C35FDA">
            <w:rPr>
              <w:rFonts w:ascii="Arial" w:hAnsi="Arial" w:cs="Arial"/>
            </w:rPr>
            <w:t xml:space="preserve">    </w:t>
          </w:r>
          <w:r w:rsidR="00F303D8" w:rsidRPr="00C35FDA">
            <w:rPr>
              <w:rFonts w:ascii="Arial" w:hAnsi="Arial" w:cs="Arial"/>
            </w:rPr>
            <w:t>AUTO INHIBITORIO</w:t>
          </w:r>
        </w:p>
      </w:tc>
      <w:tc>
        <w:tcPr>
          <w:tcW w:w="2268" w:type="dxa"/>
        </w:tcPr>
        <w:p w14:paraId="141E5495" w14:textId="77777777" w:rsidR="00F303D8" w:rsidRDefault="00F303D8" w:rsidP="00F303D8">
          <w:pPr>
            <w:pStyle w:val="TableParagraph"/>
            <w:spacing w:before="1" w:line="187" w:lineRule="exact"/>
            <w:ind w:left="3"/>
            <w:rPr>
              <w:rFonts w:ascii="Arial" w:hAnsi="Arial" w:cs="Arial"/>
              <w:spacing w:val="-10"/>
            </w:rPr>
          </w:pPr>
          <w:r w:rsidRPr="00C35FDA">
            <w:rPr>
              <w:rFonts w:ascii="Arial" w:hAnsi="Arial" w:cs="Arial"/>
            </w:rPr>
            <w:t>Pág.:</w:t>
          </w:r>
          <w:r w:rsidRPr="00C35FDA">
            <w:rPr>
              <w:rFonts w:ascii="Arial" w:hAnsi="Arial" w:cs="Arial"/>
              <w:spacing w:val="-1"/>
            </w:rPr>
            <w:t xml:space="preserve"> </w:t>
          </w:r>
          <w:r w:rsidRPr="00C35FDA">
            <w:rPr>
              <w:rFonts w:ascii="Arial" w:hAnsi="Arial" w:cs="Arial"/>
            </w:rPr>
            <w:fldChar w:fldCharType="begin"/>
          </w:r>
          <w:r w:rsidRPr="00C35FDA">
            <w:rPr>
              <w:rFonts w:ascii="Arial" w:hAnsi="Arial" w:cs="Arial"/>
            </w:rPr>
            <w:instrText>PAGE   \* MERGEFORMAT</w:instrText>
          </w:r>
          <w:r w:rsidRPr="00C35FDA">
            <w:rPr>
              <w:rFonts w:ascii="Arial" w:hAnsi="Arial" w:cs="Arial"/>
            </w:rPr>
            <w:fldChar w:fldCharType="separate"/>
          </w:r>
          <w:r w:rsidR="00723991" w:rsidRPr="00C35FDA">
            <w:rPr>
              <w:rFonts w:ascii="Arial" w:hAnsi="Arial" w:cs="Arial"/>
              <w:noProof/>
            </w:rPr>
            <w:t>1</w:t>
          </w:r>
          <w:r w:rsidRPr="00C35FDA">
            <w:rPr>
              <w:rFonts w:ascii="Arial" w:hAnsi="Arial" w:cs="Arial"/>
            </w:rPr>
            <w:fldChar w:fldCharType="end"/>
          </w:r>
          <w:r w:rsidRPr="00C35FDA">
            <w:rPr>
              <w:rFonts w:ascii="Arial" w:hAnsi="Arial" w:cs="Arial"/>
            </w:rPr>
            <w:t xml:space="preserve"> de </w:t>
          </w:r>
          <w:r w:rsidRPr="00C35FDA">
            <w:rPr>
              <w:rFonts w:ascii="Arial" w:hAnsi="Arial" w:cs="Arial"/>
              <w:spacing w:val="-10"/>
            </w:rPr>
            <w:t>2</w:t>
          </w:r>
        </w:p>
        <w:p w14:paraId="692ADF89" w14:textId="33DC0620" w:rsidR="00753D73" w:rsidRPr="00C35FDA" w:rsidRDefault="00753D73" w:rsidP="00F303D8">
          <w:pPr>
            <w:pStyle w:val="TableParagraph"/>
            <w:spacing w:before="1" w:line="187" w:lineRule="exact"/>
            <w:ind w:left="3"/>
            <w:rPr>
              <w:rFonts w:ascii="Arial" w:hAnsi="Arial" w:cs="Arial"/>
            </w:rPr>
          </w:pPr>
        </w:p>
      </w:tc>
    </w:tr>
    <w:tr w:rsidR="00F303D8" w14:paraId="3D1FF97B" w14:textId="77777777" w:rsidTr="00753D73">
      <w:trPr>
        <w:trHeight w:val="213"/>
      </w:trPr>
      <w:tc>
        <w:tcPr>
          <w:tcW w:w="2127" w:type="dxa"/>
          <w:vMerge/>
          <w:tcBorders>
            <w:top w:val="nil"/>
          </w:tcBorders>
        </w:tcPr>
        <w:p w14:paraId="060A79EF" w14:textId="77777777" w:rsidR="00F303D8" w:rsidRDefault="00F303D8" w:rsidP="00F303D8">
          <w:pPr>
            <w:rPr>
              <w:sz w:val="2"/>
              <w:szCs w:val="2"/>
            </w:rPr>
          </w:pPr>
        </w:p>
      </w:tc>
      <w:tc>
        <w:tcPr>
          <w:tcW w:w="5528" w:type="dxa"/>
          <w:vMerge/>
          <w:tcBorders>
            <w:top w:val="nil"/>
          </w:tcBorders>
        </w:tcPr>
        <w:p w14:paraId="5AF46CDC" w14:textId="77777777" w:rsidR="00F303D8" w:rsidRPr="00C35FDA" w:rsidRDefault="00F303D8" w:rsidP="00F303D8">
          <w:pPr>
            <w:rPr>
              <w:rFonts w:cs="Arial"/>
              <w:sz w:val="22"/>
              <w:szCs w:val="22"/>
            </w:rPr>
          </w:pPr>
        </w:p>
      </w:tc>
      <w:tc>
        <w:tcPr>
          <w:tcW w:w="2268" w:type="dxa"/>
        </w:tcPr>
        <w:p w14:paraId="1E975BDD" w14:textId="77777777" w:rsidR="00F303D8" w:rsidRDefault="00F303D8" w:rsidP="00C35FDA">
          <w:pPr>
            <w:rPr>
              <w:rFonts w:cs="Arial"/>
              <w:sz w:val="22"/>
              <w:szCs w:val="22"/>
            </w:rPr>
          </w:pPr>
          <w:r w:rsidRPr="00C35FDA">
            <w:rPr>
              <w:rFonts w:cs="Arial"/>
              <w:sz w:val="22"/>
              <w:szCs w:val="22"/>
            </w:rPr>
            <w:t xml:space="preserve">Fecha: </w:t>
          </w:r>
          <w:r w:rsidR="002A7B80" w:rsidRPr="00C35FDA">
            <w:rPr>
              <w:rFonts w:cs="Arial"/>
              <w:sz w:val="22"/>
              <w:szCs w:val="22"/>
            </w:rPr>
            <w:t xml:space="preserve"> </w:t>
          </w:r>
          <w:r w:rsidR="001035B7" w:rsidRPr="00C35FDA">
            <w:rPr>
              <w:rFonts w:cs="Arial"/>
              <w:sz w:val="22"/>
              <w:szCs w:val="22"/>
            </w:rPr>
            <w:t>13/11/2025</w:t>
          </w:r>
        </w:p>
        <w:p w14:paraId="6E01261C" w14:textId="5457B59D" w:rsidR="006322E3" w:rsidRPr="00C35FDA" w:rsidRDefault="006322E3" w:rsidP="00C35FDA">
          <w:pPr>
            <w:rPr>
              <w:rFonts w:cs="Arial"/>
              <w:sz w:val="22"/>
              <w:szCs w:val="22"/>
            </w:rPr>
          </w:pPr>
        </w:p>
      </w:tc>
    </w:tr>
  </w:tbl>
  <w:p w14:paraId="50523B15" w14:textId="701B2061" w:rsidR="00F303D8" w:rsidRDefault="00F303D8">
    <w:pPr>
      <w:pStyle w:val="Encabezado"/>
    </w:pPr>
  </w:p>
  <w:p w14:paraId="40ECFCCF" w14:textId="77777777" w:rsidR="00F84419" w:rsidRDefault="00F844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21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96"/>
      <w:gridCol w:w="4470"/>
      <w:gridCol w:w="2948"/>
    </w:tblGrid>
    <w:tr w:rsidR="00620C50" w14:paraId="370916A9" w14:textId="77777777" w:rsidTr="002D5255">
      <w:trPr>
        <w:trHeight w:val="438"/>
      </w:trPr>
      <w:tc>
        <w:tcPr>
          <w:tcW w:w="1796" w:type="dxa"/>
          <w:vMerge w:val="restart"/>
        </w:tcPr>
        <w:p w14:paraId="0E49B849" w14:textId="77777777" w:rsidR="00620C50" w:rsidRDefault="00620C50" w:rsidP="00620C50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</w:p>
        <w:p w14:paraId="3D2F78B3" w14:textId="4F3A6974" w:rsidR="00620C50" w:rsidRDefault="00620C50" w:rsidP="00620C50">
          <w:pPr>
            <w:pStyle w:val="TableParagraph"/>
            <w:ind w:left="673"/>
            <w:rPr>
              <w:rFonts w:ascii="Arial"/>
              <w:sz w:val="20"/>
            </w:rPr>
          </w:pPr>
          <w:r w:rsidRPr="00EF561F">
            <w:rPr>
              <w:rFonts w:ascii="Arial"/>
              <w:noProof/>
              <w:sz w:val="20"/>
              <w:lang w:val="es-CO" w:eastAsia="es-CO"/>
            </w:rPr>
            <w:drawing>
              <wp:inline distT="0" distB="0" distL="0" distR="0" wp14:anchorId="673F9BD2" wp14:editId="595C912E">
                <wp:extent cx="590550" cy="552450"/>
                <wp:effectExtent l="0" t="0" r="0" b="0"/>
                <wp:docPr id="1629536854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70" w:type="dxa"/>
        </w:tcPr>
        <w:p w14:paraId="61363CFF" w14:textId="77777777" w:rsidR="00620C50" w:rsidRDefault="00620C50" w:rsidP="00620C50">
          <w:pPr>
            <w:pStyle w:val="TableParagraph"/>
            <w:spacing w:before="128"/>
            <w:jc w:val="center"/>
            <w:rPr>
              <w:sz w:val="16"/>
            </w:rPr>
          </w:pPr>
          <w:r>
            <w:rPr>
              <w:sz w:val="16"/>
            </w:rPr>
            <w:t>FORMATO</w:t>
          </w:r>
        </w:p>
      </w:tc>
      <w:tc>
        <w:tcPr>
          <w:tcW w:w="2948" w:type="dxa"/>
        </w:tcPr>
        <w:p w14:paraId="78CEF7E5" w14:textId="31E82955" w:rsidR="00620C50" w:rsidRDefault="00620C50" w:rsidP="00620C50">
          <w:pPr>
            <w:pStyle w:val="TableParagraph"/>
            <w:spacing w:before="109"/>
            <w:ind w:left="3"/>
            <w:rPr>
              <w:sz w:val="18"/>
            </w:rPr>
          </w:pPr>
          <w:r>
            <w:rPr>
              <w:spacing w:val="-2"/>
              <w:sz w:val="18"/>
            </w:rPr>
            <w:t>Código:</w:t>
          </w:r>
          <w:r>
            <w:rPr>
              <w:spacing w:val="14"/>
              <w:sz w:val="18"/>
            </w:rPr>
            <w:t xml:space="preserve"> </w:t>
          </w:r>
          <w:r>
            <w:rPr>
              <w:spacing w:val="-2"/>
              <w:sz w:val="18"/>
            </w:rPr>
            <w:t>FR-GTH-</w:t>
          </w:r>
          <w:r>
            <w:rPr>
              <w:spacing w:val="-10"/>
              <w:sz w:val="18"/>
            </w:rPr>
            <w:t>40</w:t>
          </w:r>
        </w:p>
      </w:tc>
    </w:tr>
    <w:tr w:rsidR="00620C50" w14:paraId="75ED1185" w14:textId="77777777" w:rsidTr="002D5255">
      <w:trPr>
        <w:trHeight w:val="388"/>
      </w:trPr>
      <w:tc>
        <w:tcPr>
          <w:tcW w:w="1796" w:type="dxa"/>
          <w:vMerge/>
          <w:tcBorders>
            <w:top w:val="nil"/>
          </w:tcBorders>
        </w:tcPr>
        <w:p w14:paraId="72B71EA5" w14:textId="77777777" w:rsidR="00620C50" w:rsidRDefault="00620C50" w:rsidP="00620C50">
          <w:pPr>
            <w:rPr>
              <w:sz w:val="2"/>
              <w:szCs w:val="2"/>
            </w:rPr>
          </w:pPr>
        </w:p>
      </w:tc>
      <w:tc>
        <w:tcPr>
          <w:tcW w:w="4470" w:type="dxa"/>
        </w:tcPr>
        <w:p w14:paraId="761F8431" w14:textId="77777777" w:rsidR="00620C50" w:rsidRDefault="00620C50" w:rsidP="00620C50">
          <w:pPr>
            <w:pStyle w:val="TableParagraph"/>
            <w:spacing w:before="104"/>
            <w:ind w:left="846"/>
            <w:jc w:val="center"/>
            <w:rPr>
              <w:sz w:val="16"/>
            </w:rPr>
          </w:pPr>
          <w:r>
            <w:rPr>
              <w:sz w:val="16"/>
            </w:rPr>
            <w:t>GESTION DEL TALENTO HUMANO</w:t>
          </w:r>
        </w:p>
      </w:tc>
      <w:tc>
        <w:tcPr>
          <w:tcW w:w="2948" w:type="dxa"/>
        </w:tcPr>
        <w:p w14:paraId="321F4D81" w14:textId="77777777" w:rsidR="00620C50" w:rsidRDefault="00620C50" w:rsidP="00620C50">
          <w:pPr>
            <w:pStyle w:val="TableParagraph"/>
            <w:spacing w:before="85"/>
            <w:ind w:left="3"/>
            <w:rPr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2"/>
              <w:sz w:val="18"/>
            </w:rPr>
            <w:t xml:space="preserve"> </w:t>
          </w:r>
          <w:r>
            <w:rPr>
              <w:spacing w:val="-5"/>
              <w:sz w:val="18"/>
            </w:rPr>
            <w:t>0</w:t>
          </w:r>
        </w:p>
      </w:tc>
    </w:tr>
    <w:tr w:rsidR="00620C50" w14:paraId="34FEF336" w14:textId="77777777" w:rsidTr="002D5255">
      <w:trPr>
        <w:trHeight w:val="208"/>
      </w:trPr>
      <w:tc>
        <w:tcPr>
          <w:tcW w:w="1796" w:type="dxa"/>
          <w:vMerge/>
          <w:tcBorders>
            <w:top w:val="nil"/>
          </w:tcBorders>
        </w:tcPr>
        <w:p w14:paraId="22C61C58" w14:textId="77777777" w:rsidR="00620C50" w:rsidRDefault="00620C50" w:rsidP="00620C50">
          <w:pPr>
            <w:rPr>
              <w:sz w:val="2"/>
              <w:szCs w:val="2"/>
            </w:rPr>
          </w:pPr>
        </w:p>
      </w:tc>
      <w:tc>
        <w:tcPr>
          <w:tcW w:w="4470" w:type="dxa"/>
          <w:vMerge w:val="restart"/>
        </w:tcPr>
        <w:p w14:paraId="253A2DB8" w14:textId="27F19C16" w:rsidR="00620C50" w:rsidRDefault="00620C50" w:rsidP="00620C50">
          <w:pPr>
            <w:pStyle w:val="TableParagraph"/>
            <w:spacing w:before="121"/>
            <w:ind w:left="719"/>
            <w:jc w:val="center"/>
            <w:rPr>
              <w:sz w:val="16"/>
            </w:rPr>
          </w:pPr>
          <w:r>
            <w:rPr>
              <w:sz w:val="16"/>
            </w:rPr>
            <w:t>AUTO INHIBITORIO</w:t>
          </w:r>
        </w:p>
      </w:tc>
      <w:tc>
        <w:tcPr>
          <w:tcW w:w="2948" w:type="dxa"/>
        </w:tcPr>
        <w:p w14:paraId="43F8A5D7" w14:textId="77777777" w:rsidR="00620C50" w:rsidRDefault="00620C50" w:rsidP="00620C50">
          <w:pPr>
            <w:pStyle w:val="TableParagraph"/>
            <w:spacing w:before="1" w:line="187" w:lineRule="exact"/>
            <w:ind w:left="3"/>
            <w:rPr>
              <w:sz w:val="18"/>
            </w:rPr>
          </w:pPr>
          <w:r>
            <w:rPr>
              <w:sz w:val="18"/>
            </w:rPr>
            <w:t>Pág.:</w:t>
          </w:r>
          <w:r>
            <w:rPr>
              <w:spacing w:val="-1"/>
              <w:sz w:val="18"/>
            </w:rPr>
            <w:t xml:space="preserve"> </w:t>
          </w:r>
          <w:r w:rsidRPr="00EA02C1">
            <w:rPr>
              <w:sz w:val="18"/>
            </w:rPr>
            <w:fldChar w:fldCharType="begin"/>
          </w:r>
          <w:r w:rsidRPr="00EA02C1">
            <w:rPr>
              <w:sz w:val="18"/>
            </w:rPr>
            <w:instrText>PAGE   \* MERGEFORMAT</w:instrText>
          </w:r>
          <w:r w:rsidRPr="00EA02C1">
            <w:rPr>
              <w:sz w:val="18"/>
            </w:rPr>
            <w:fldChar w:fldCharType="separate"/>
          </w:r>
          <w:r w:rsidRPr="00EA02C1">
            <w:rPr>
              <w:sz w:val="18"/>
            </w:rPr>
            <w:t>1</w:t>
          </w:r>
          <w:r w:rsidRPr="00EA02C1"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spacing w:val="-10"/>
              <w:sz w:val="18"/>
            </w:rPr>
            <w:t>3</w:t>
          </w:r>
        </w:p>
      </w:tc>
    </w:tr>
    <w:tr w:rsidR="00620C50" w14:paraId="160468C8" w14:textId="77777777" w:rsidTr="002D5255">
      <w:trPr>
        <w:trHeight w:val="213"/>
      </w:trPr>
      <w:tc>
        <w:tcPr>
          <w:tcW w:w="1796" w:type="dxa"/>
          <w:vMerge/>
          <w:tcBorders>
            <w:top w:val="nil"/>
          </w:tcBorders>
        </w:tcPr>
        <w:p w14:paraId="33C52ABF" w14:textId="77777777" w:rsidR="00620C50" w:rsidRDefault="00620C50" w:rsidP="00620C50">
          <w:pPr>
            <w:rPr>
              <w:sz w:val="2"/>
              <w:szCs w:val="2"/>
            </w:rPr>
          </w:pPr>
        </w:p>
      </w:tc>
      <w:tc>
        <w:tcPr>
          <w:tcW w:w="4470" w:type="dxa"/>
          <w:vMerge/>
          <w:tcBorders>
            <w:top w:val="nil"/>
          </w:tcBorders>
        </w:tcPr>
        <w:p w14:paraId="2E05A9D8" w14:textId="77777777" w:rsidR="00620C50" w:rsidRDefault="00620C50" w:rsidP="00620C50">
          <w:pPr>
            <w:rPr>
              <w:sz w:val="2"/>
              <w:szCs w:val="2"/>
            </w:rPr>
          </w:pPr>
        </w:p>
      </w:tc>
      <w:tc>
        <w:tcPr>
          <w:tcW w:w="2948" w:type="dxa"/>
        </w:tcPr>
        <w:p w14:paraId="2A518FBF" w14:textId="77777777" w:rsidR="00620C50" w:rsidRDefault="00620C50" w:rsidP="00620C50">
          <w:pPr>
            <w:pStyle w:val="TableParagraph"/>
            <w:spacing w:line="193" w:lineRule="exact"/>
            <w:ind w:left="3"/>
            <w:rPr>
              <w:sz w:val="18"/>
            </w:rPr>
          </w:pPr>
          <w:r>
            <w:rPr>
              <w:sz w:val="18"/>
            </w:rPr>
            <w:t>Fecha Aprobación</w:t>
          </w:r>
          <w:r>
            <w:rPr>
              <w:spacing w:val="-3"/>
              <w:sz w:val="18"/>
            </w:rPr>
            <w:t>:</w:t>
          </w:r>
          <w:r>
            <w:rPr>
              <w:spacing w:val="-1"/>
              <w:sz w:val="18"/>
            </w:rPr>
            <w:t xml:space="preserve"> </w:t>
          </w:r>
          <w:r>
            <w:rPr>
              <w:spacing w:val="-2"/>
              <w:sz w:val="18"/>
            </w:rPr>
            <w:t xml:space="preserve"> XX/10/2024</w:t>
          </w:r>
        </w:p>
      </w:tc>
    </w:tr>
  </w:tbl>
  <w:p w14:paraId="1F7EB195" w14:textId="77777777" w:rsidR="003A20EC" w:rsidRDefault="003A20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576523"/>
    <w:multiLevelType w:val="hybridMultilevel"/>
    <w:tmpl w:val="80305364"/>
    <w:lvl w:ilvl="0" w:tplc="056AF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914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AA7"/>
    <w:rsid w:val="0000696D"/>
    <w:rsid w:val="00051D9E"/>
    <w:rsid w:val="00062A53"/>
    <w:rsid w:val="00067DA1"/>
    <w:rsid w:val="001035B7"/>
    <w:rsid w:val="00261D3C"/>
    <w:rsid w:val="002A7B80"/>
    <w:rsid w:val="002D44B5"/>
    <w:rsid w:val="002F6517"/>
    <w:rsid w:val="00344F17"/>
    <w:rsid w:val="003A20EC"/>
    <w:rsid w:val="003C0B82"/>
    <w:rsid w:val="003E303F"/>
    <w:rsid w:val="00467D0A"/>
    <w:rsid w:val="0048338D"/>
    <w:rsid w:val="00495871"/>
    <w:rsid w:val="00504A29"/>
    <w:rsid w:val="005055C6"/>
    <w:rsid w:val="005508E8"/>
    <w:rsid w:val="005B19A2"/>
    <w:rsid w:val="00620C50"/>
    <w:rsid w:val="00626E42"/>
    <w:rsid w:val="006322E3"/>
    <w:rsid w:val="006B4A3E"/>
    <w:rsid w:val="006E7098"/>
    <w:rsid w:val="00723991"/>
    <w:rsid w:val="00753D73"/>
    <w:rsid w:val="007B0CDB"/>
    <w:rsid w:val="007C0C69"/>
    <w:rsid w:val="008447E4"/>
    <w:rsid w:val="008F4AC1"/>
    <w:rsid w:val="00911A4B"/>
    <w:rsid w:val="00930CB4"/>
    <w:rsid w:val="009E5167"/>
    <w:rsid w:val="00A32A5C"/>
    <w:rsid w:val="00A8447C"/>
    <w:rsid w:val="00B747F5"/>
    <w:rsid w:val="00C35FDA"/>
    <w:rsid w:val="00C541FE"/>
    <w:rsid w:val="00C8052B"/>
    <w:rsid w:val="00CC5634"/>
    <w:rsid w:val="00D64E01"/>
    <w:rsid w:val="00D66CD4"/>
    <w:rsid w:val="00D81C2D"/>
    <w:rsid w:val="00D95FF4"/>
    <w:rsid w:val="00D96AD2"/>
    <w:rsid w:val="00E06FB7"/>
    <w:rsid w:val="00E13089"/>
    <w:rsid w:val="00E93A4E"/>
    <w:rsid w:val="00EC285D"/>
    <w:rsid w:val="00EC7CCF"/>
    <w:rsid w:val="00ED1805"/>
    <w:rsid w:val="00F05FDD"/>
    <w:rsid w:val="00F303D8"/>
    <w:rsid w:val="00F422FB"/>
    <w:rsid w:val="00F8441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ED7C6"/>
  <w15:chartTrackingRefBased/>
  <w15:docId w15:val="{C254BB46-6C69-4974-8818-BDC378FD4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A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A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AA7"/>
    <w:rPr>
      <w:rFonts w:ascii="Arial" w:eastAsia="Times New Roman" w:hAnsi="Arial" w:cs="Times New Roman"/>
      <w:color w:val="000000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E7A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AA7"/>
    <w:rPr>
      <w:rFonts w:ascii="Arial" w:eastAsia="Times New Roman" w:hAnsi="Arial" w:cs="Times New Roman"/>
      <w:color w:val="000000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FE7AA7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E7AA7"/>
    <w:pPr>
      <w:ind w:left="720"/>
      <w:contextualSpacing/>
    </w:pPr>
  </w:style>
  <w:style w:type="character" w:styleId="Hipervnculo">
    <w:name w:val="Hyperlink"/>
    <w:basedOn w:val="Fuentedeprrafopredeter"/>
    <w:rsid w:val="00FE7AA7"/>
    <w:rPr>
      <w:color w:val="0000FF"/>
      <w:u w:val="single"/>
    </w:rPr>
  </w:style>
  <w:style w:type="paragraph" w:styleId="NormalWeb">
    <w:name w:val="Normal (Web)"/>
    <w:basedOn w:val="Normal"/>
    <w:rsid w:val="00FE7AA7"/>
    <w:pPr>
      <w:spacing w:before="100" w:after="100"/>
    </w:pPr>
    <w:rPr>
      <w:rFonts w:ascii="Times New Roman" w:hAnsi="Times New Roman"/>
      <w:color w:val="auto"/>
      <w:lang w:val="es-ES"/>
    </w:rPr>
  </w:style>
  <w:style w:type="character" w:styleId="Textoennegrita">
    <w:name w:val="Strong"/>
    <w:basedOn w:val="Fuentedeprrafopredeter"/>
    <w:uiPriority w:val="22"/>
    <w:qFormat/>
    <w:rsid w:val="00ED1805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20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0EC"/>
    <w:rPr>
      <w:rFonts w:ascii="Segoe UI" w:eastAsia="Times New Roman" w:hAnsi="Segoe UI" w:cs="Segoe UI"/>
      <w:color w:val="000000"/>
      <w:sz w:val="18"/>
      <w:szCs w:val="18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620C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20C50"/>
    <w:pPr>
      <w:widowControl w:val="0"/>
      <w:overflowPunct/>
      <w:adjustRightInd/>
      <w:textAlignment w:val="auto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6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caldiabogota.gov.co/sisjur/normas/Norma1.jsp?i=14802%20\l%2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C15F-947E-4457-BADC-36BFAA94C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Lorena Patiño</cp:lastModifiedBy>
  <cp:revision>8</cp:revision>
  <cp:lastPrinted>2025-10-28T19:11:00Z</cp:lastPrinted>
  <dcterms:created xsi:type="dcterms:W3CDTF">2025-11-13T20:51:00Z</dcterms:created>
  <dcterms:modified xsi:type="dcterms:W3CDTF">2025-11-14T16:33:00Z</dcterms:modified>
</cp:coreProperties>
</file>